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0ECB" w:rsidRPr="00170ECB" w:rsidRDefault="00170ECB" w:rsidP="00170ECB">
      <w:pPr>
        <w:spacing w:after="0" w:line="25" w:lineRule="atLeast"/>
        <w:jc w:val="both"/>
        <w:rPr>
          <w:rFonts w:ascii="Times New Roman" w:eastAsia="Times New Roman" w:hAnsi="Times New Roman" w:cs="FrankRuehl"/>
          <w:b/>
          <w:bCs/>
          <w:sz w:val="24"/>
          <w:szCs w:val="24"/>
          <w:rtl/>
          <w:lang w:eastAsia="he-IL"/>
        </w:rPr>
      </w:pP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Pr>
          <w:rFonts w:ascii="Times New Roman" w:eastAsia="Times New Roman" w:hAnsi="Times New Roman" w:cs="FrankRuehl"/>
          <w:b/>
          <w:bCs/>
          <w:sz w:val="24"/>
          <w:szCs w:val="24"/>
          <w:rtl/>
          <w:lang w:eastAsia="he-IL"/>
        </w:rPr>
        <w:tab/>
      </w:r>
      <w:r w:rsidRPr="00170ECB">
        <w:rPr>
          <w:rFonts w:ascii="Times New Roman" w:eastAsia="Times New Roman" w:hAnsi="Times New Roman" w:cs="FrankRuehl" w:hint="cs"/>
          <w:b/>
          <w:bCs/>
          <w:sz w:val="32"/>
          <w:szCs w:val="32"/>
          <w:rtl/>
          <w:lang w:eastAsia="he-IL"/>
        </w:rPr>
        <w:t xml:space="preserve">דצמבר 2018 </w:t>
      </w:r>
    </w:p>
    <w:p w:rsidR="00170ECB" w:rsidRDefault="00170ECB" w:rsidP="00385F95">
      <w:pPr>
        <w:spacing w:after="0" w:line="25" w:lineRule="atLeast"/>
        <w:jc w:val="both"/>
        <w:rPr>
          <w:rFonts w:ascii="Times New Roman" w:eastAsia="Times New Roman" w:hAnsi="Times New Roman" w:cs="FrankRuehl"/>
          <w:b/>
          <w:bCs/>
          <w:sz w:val="52"/>
          <w:szCs w:val="52"/>
          <w:u w:val="single"/>
          <w:rtl/>
          <w:lang w:eastAsia="he-IL"/>
        </w:rPr>
      </w:pPr>
    </w:p>
    <w:p w:rsidR="00385F95" w:rsidRPr="00385F95" w:rsidRDefault="00170ECB" w:rsidP="00385F95">
      <w:pPr>
        <w:spacing w:after="0" w:line="25" w:lineRule="atLeast"/>
        <w:jc w:val="both"/>
        <w:rPr>
          <w:rFonts w:ascii="Times New Roman" w:eastAsia="Times New Roman" w:hAnsi="Times New Roman" w:cs="FrankRuehl"/>
          <w:b/>
          <w:bCs/>
          <w:sz w:val="52"/>
          <w:szCs w:val="52"/>
          <w:u w:val="single"/>
          <w:rtl/>
          <w:lang w:eastAsia="he-IL"/>
        </w:rPr>
      </w:pPr>
      <w:r w:rsidRPr="00170ECB">
        <w:rPr>
          <w:rFonts w:ascii="Times New Roman" w:eastAsia="Times New Roman" w:hAnsi="Times New Roman" w:cs="FrankRuehl" w:hint="cs"/>
          <w:b/>
          <w:bCs/>
          <w:sz w:val="52"/>
          <w:szCs w:val="52"/>
          <w:u w:val="single"/>
          <w:rtl/>
          <w:lang w:eastAsia="he-IL"/>
        </w:rPr>
        <w:t>פניה לוועד</w:t>
      </w:r>
      <w:r w:rsidRPr="00170ECB">
        <w:rPr>
          <w:rFonts w:ascii="Times New Roman" w:eastAsia="Times New Roman" w:hAnsi="Times New Roman" w:cs="FrankRuehl" w:hint="eastAsia"/>
          <w:b/>
          <w:bCs/>
          <w:sz w:val="52"/>
          <w:szCs w:val="52"/>
          <w:u w:val="single"/>
          <w:rtl/>
          <w:lang w:eastAsia="he-IL"/>
        </w:rPr>
        <w:t>ת</w:t>
      </w:r>
      <w:r w:rsidRPr="00170ECB">
        <w:rPr>
          <w:rFonts w:ascii="Times New Roman" w:eastAsia="Times New Roman" w:hAnsi="Times New Roman" w:cs="FrankRuehl" w:hint="cs"/>
          <w:b/>
          <w:bCs/>
          <w:sz w:val="52"/>
          <w:szCs w:val="52"/>
          <w:u w:val="single"/>
          <w:rtl/>
          <w:lang w:eastAsia="he-IL"/>
        </w:rPr>
        <w:t xml:space="preserve"> ענ"א ולוועד</w:t>
      </w:r>
      <w:r w:rsidRPr="00170ECB">
        <w:rPr>
          <w:rFonts w:ascii="Times New Roman" w:eastAsia="Times New Roman" w:hAnsi="Times New Roman" w:cs="FrankRuehl" w:hint="eastAsia"/>
          <w:b/>
          <w:bCs/>
          <w:sz w:val="52"/>
          <w:szCs w:val="52"/>
          <w:u w:val="single"/>
          <w:rtl/>
          <w:lang w:eastAsia="he-IL"/>
        </w:rPr>
        <w:t>ת</w:t>
      </w:r>
      <w:r w:rsidRPr="00170ECB">
        <w:rPr>
          <w:rFonts w:ascii="Times New Roman" w:eastAsia="Times New Roman" w:hAnsi="Times New Roman" w:cs="FrankRuehl" w:hint="cs"/>
          <w:b/>
          <w:bCs/>
          <w:sz w:val="52"/>
          <w:szCs w:val="52"/>
          <w:u w:val="single"/>
          <w:rtl/>
          <w:lang w:eastAsia="he-IL"/>
        </w:rPr>
        <w:t xml:space="preserve"> הפטור </w:t>
      </w:r>
    </w:p>
    <w:tbl>
      <w:tblPr>
        <w:tblStyle w:val="a3"/>
        <w:tblpPr w:leftFromText="180" w:rightFromText="180" w:vertAnchor="text" w:horzAnchor="margin" w:tblpXSpec="center" w:tblpY="318"/>
        <w:bidiVisual/>
        <w:tblW w:w="10470" w:type="dxa"/>
        <w:tblCellSpacing w:w="20" w:type="dxa"/>
        <w:tblInd w:w="0" w:type="dxa"/>
        <w:tblBorders>
          <w:insideH w:val="outset" w:sz="6" w:space="0" w:color="auto"/>
          <w:insideV w:val="outset" w:sz="6" w:space="0" w:color="auto"/>
        </w:tblBorders>
        <w:tblLayout w:type="fixed"/>
        <w:tblLook w:val="04A0" w:firstRow="1" w:lastRow="0" w:firstColumn="1" w:lastColumn="0" w:noHBand="0" w:noVBand="1"/>
      </w:tblPr>
      <w:tblGrid>
        <w:gridCol w:w="1054"/>
        <w:gridCol w:w="9416"/>
      </w:tblGrid>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bookmarkStart w:id="0" w:name="About"/>
            <w:bookmarkEnd w:id="0"/>
            <w:r w:rsidRPr="00385F95">
              <w:rPr>
                <w:rFonts w:ascii="Times New Roman" w:eastAsia="Calibri" w:hAnsi="Times New Roman" w:cs="FrankRuehl" w:hint="cs"/>
                <w:sz w:val="24"/>
                <w:szCs w:val="26"/>
                <w:rtl/>
              </w:rPr>
              <w:t>המשרד</w:t>
            </w:r>
          </w:p>
        </w:tc>
        <w:tc>
          <w:tcPr>
            <w:tcW w:w="9356"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Pr>
                <w:rFonts w:ascii="Times New Roman" w:eastAsia="Calibri" w:hAnsi="Times New Roman" w:cs="FrankRuehl" w:hint="cs"/>
                <w:sz w:val="24"/>
                <w:szCs w:val="26"/>
                <w:rtl/>
              </w:rPr>
              <w:t xml:space="preserve">שע"ם - </w:t>
            </w:r>
            <w:r w:rsidRPr="00385F95">
              <w:rPr>
                <w:rFonts w:ascii="Times New Roman" w:eastAsia="Calibri" w:hAnsi="Times New Roman" w:cs="FrankRuehl" w:hint="cs"/>
                <w:sz w:val="24"/>
                <w:szCs w:val="26"/>
                <w:rtl/>
              </w:rPr>
              <w:t>רשות המסים</w:t>
            </w:r>
          </w:p>
        </w:tc>
      </w:tr>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sidRPr="00385F95">
              <w:rPr>
                <w:rFonts w:ascii="Times New Roman" w:eastAsia="Calibri" w:hAnsi="Times New Roman" w:cs="FrankRuehl" w:hint="cs"/>
                <w:sz w:val="24"/>
                <w:szCs w:val="26"/>
                <w:rtl/>
              </w:rPr>
              <w:t>רקע</w:t>
            </w:r>
          </w:p>
        </w:tc>
        <w:tc>
          <w:tcPr>
            <w:tcW w:w="9356" w:type="dxa"/>
            <w:tcBorders>
              <w:top w:val="outset" w:sz="6" w:space="0" w:color="auto"/>
              <w:left w:val="outset" w:sz="6" w:space="0" w:color="auto"/>
              <w:bottom w:val="outset" w:sz="6" w:space="0" w:color="auto"/>
              <w:right w:val="outset" w:sz="6" w:space="0" w:color="auto"/>
            </w:tcBorders>
          </w:tcPr>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Times New Roman" w:eastAsia="Calibri" w:hAnsi="Times New Roman" w:cs="FrankRuehl" w:hint="cs"/>
                <w:sz w:val="24"/>
                <w:szCs w:val="26"/>
                <w:rtl/>
              </w:rPr>
              <w:t xml:space="preserve">במערכות המחשוב של רשות המיסים/שעם (להלן: "המשרד") מותקנים שני מחשבי </w:t>
            </w:r>
            <w:r w:rsidRPr="00385F95">
              <w:rPr>
                <w:rFonts w:ascii="Times New Roman" w:eastAsia="Calibri" w:hAnsi="Times New Roman" w:cs="FrankRuehl"/>
                <w:sz w:val="24"/>
                <w:szCs w:val="26"/>
              </w:rPr>
              <w:t>MF</w:t>
            </w:r>
            <w:r w:rsidRPr="00385F95">
              <w:rPr>
                <w:rFonts w:ascii="Times New Roman" w:eastAsia="Calibri" w:hAnsi="Times New Roman" w:cs="FrankRuehl" w:hint="cs"/>
                <w:sz w:val="24"/>
                <w:szCs w:val="26"/>
                <w:rtl/>
              </w:rPr>
              <w:t xml:space="preserve"> של חברת </w:t>
            </w:r>
            <w:r w:rsidRPr="00385F95">
              <w:rPr>
                <w:rFonts w:ascii="Times New Roman" w:eastAsia="Calibri" w:hAnsi="Times New Roman" w:cs="FrankRuehl"/>
                <w:sz w:val="24"/>
                <w:szCs w:val="26"/>
              </w:rPr>
              <w:t xml:space="preserve">IBM </w:t>
            </w:r>
            <w:r w:rsidRPr="00385F95">
              <w:rPr>
                <w:rFonts w:ascii="Times New Roman" w:eastAsia="Calibri" w:hAnsi="Times New Roman" w:cs="FrankRuehl" w:hint="cs"/>
                <w:sz w:val="24"/>
                <w:szCs w:val="26"/>
                <w:rtl/>
              </w:rPr>
              <w:t xml:space="preserve"> אשר בהם מתבצעת רוב הפעילות העסקית של רשות המסים. המחשבים </w:t>
            </w:r>
            <w:r w:rsidRPr="00385F95">
              <w:rPr>
                <w:rFonts w:ascii="Segoe UI Semilight" w:eastAsia="Calibri" w:hAnsi="Segoe UI Semilight" w:cs="FrankRuehl" w:hint="cs"/>
                <w:sz w:val="24"/>
                <w:szCs w:val="26"/>
                <w:rtl/>
              </w:rPr>
              <w:t xml:space="preserve">מהווים התשתית הטכנולוגית המרכזית עליה מוקנות התוכנות המאפשרות ניהול מאגר הנישומים ותיקי הנישומים וניהול כל  והחשבונות שלהם ברשות המיסים </w:t>
            </w:r>
            <w:r w:rsidRPr="00385F95">
              <w:rPr>
                <w:rFonts w:ascii="Segoe UI Semilight" w:eastAsia="Calibri" w:hAnsi="Segoe UI Semilight" w:cs="FrankRuehl"/>
                <w:sz w:val="24"/>
                <w:szCs w:val="26"/>
                <w:rtl/>
              </w:rPr>
              <w:t>–</w:t>
            </w:r>
            <w:r w:rsidRPr="00385F95">
              <w:rPr>
                <w:rFonts w:ascii="Segoe UI Semilight" w:eastAsia="Calibri" w:hAnsi="Segoe UI Semilight" w:cs="FrankRuehl" w:hint="cs"/>
                <w:sz w:val="24"/>
                <w:szCs w:val="26"/>
                <w:rtl/>
              </w:rPr>
              <w:t xml:space="preserve"> תשלומים, החזרים, קנסות </w:t>
            </w:r>
            <w:proofErr w:type="spellStart"/>
            <w:r w:rsidRPr="00385F95">
              <w:rPr>
                <w:rFonts w:ascii="Segoe UI Semilight" w:eastAsia="Calibri" w:hAnsi="Segoe UI Semilight" w:cs="FrankRuehl" w:hint="cs"/>
                <w:sz w:val="24"/>
                <w:szCs w:val="26"/>
                <w:rtl/>
              </w:rPr>
              <w:t>וכו</w:t>
            </w:r>
            <w:proofErr w:type="spellEnd"/>
            <w:r w:rsidRPr="00385F95">
              <w:rPr>
                <w:rFonts w:ascii="Segoe UI Semilight" w:eastAsia="Calibri" w:hAnsi="Segoe UI Semilight" w:cs="FrankRuehl" w:hint="cs"/>
                <w:sz w:val="24"/>
                <w:szCs w:val="26"/>
                <w:rtl/>
              </w:rPr>
              <w:t xml:space="preserve">.  למעשה, עבור כל אזרח שעבד לפחות פעם אחת בחייו מתנהל תיק ברשות. מדובר על </w:t>
            </w:r>
            <w:proofErr w:type="spellStart"/>
            <w:r w:rsidRPr="00385F95">
              <w:rPr>
                <w:rFonts w:ascii="Segoe UI Semilight" w:eastAsia="Calibri" w:hAnsi="Segoe UI Semilight" w:cs="FrankRuehl" w:hint="cs"/>
                <w:sz w:val="24"/>
                <w:szCs w:val="26"/>
                <w:rtl/>
              </w:rPr>
              <w:t>מליוני</w:t>
            </w:r>
            <w:proofErr w:type="spellEnd"/>
            <w:r w:rsidRPr="00385F95">
              <w:rPr>
                <w:rFonts w:ascii="Segoe UI Semilight" w:eastAsia="Calibri" w:hAnsi="Segoe UI Semilight" w:cs="FrankRuehl" w:hint="cs"/>
                <w:sz w:val="24"/>
                <w:szCs w:val="26"/>
                <w:rtl/>
              </w:rPr>
              <w:t xml:space="preserve"> תיקים </w:t>
            </w:r>
            <w:proofErr w:type="spellStart"/>
            <w:r w:rsidRPr="00385F95">
              <w:rPr>
                <w:rFonts w:ascii="Segoe UI Semilight" w:eastAsia="Calibri" w:hAnsi="Segoe UI Semilight" w:cs="FrankRuehl" w:hint="cs"/>
                <w:sz w:val="24"/>
                <w:szCs w:val="26"/>
                <w:rtl/>
              </w:rPr>
              <w:t>בהקפים</w:t>
            </w:r>
            <w:proofErr w:type="spellEnd"/>
            <w:r w:rsidRPr="00385F95">
              <w:rPr>
                <w:rFonts w:ascii="Segoe UI Semilight" w:eastAsia="Calibri" w:hAnsi="Segoe UI Semilight" w:cs="FrankRuehl" w:hint="cs"/>
                <w:sz w:val="24"/>
                <w:szCs w:val="26"/>
                <w:rtl/>
              </w:rPr>
              <w:t xml:space="preserve"> אדירים. </w:t>
            </w: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b/>
                <w:bCs/>
                <w:sz w:val="24"/>
                <w:szCs w:val="26"/>
                <w:rtl/>
              </w:rPr>
              <w:t>התקשרות הראשונה</w:t>
            </w:r>
            <w:r w:rsidRPr="00385F95">
              <w:rPr>
                <w:rFonts w:ascii="Segoe UI Semilight" w:eastAsia="Calibri" w:hAnsi="Segoe UI Semilight" w:cs="FrankRuehl" w:hint="cs"/>
                <w:sz w:val="24"/>
                <w:szCs w:val="26"/>
                <w:rtl/>
              </w:rPr>
              <w:t xml:space="preserve"> של המשרד עם חברת  </w:t>
            </w:r>
            <w:r w:rsidRPr="00385F95">
              <w:rPr>
                <w:rFonts w:ascii="Segoe UI Semilight" w:eastAsia="Calibri" w:hAnsi="Segoe UI Semilight" w:cs="FrankRuehl"/>
                <w:sz w:val="24"/>
                <w:szCs w:val="26"/>
              </w:rPr>
              <w:t xml:space="preserve">IBM </w:t>
            </w:r>
            <w:r w:rsidRPr="00385F95">
              <w:rPr>
                <w:rFonts w:ascii="Segoe UI Semilight" w:eastAsia="Calibri" w:hAnsi="Segoe UI Semilight" w:cs="FrankRuehl" w:hint="cs"/>
                <w:sz w:val="24"/>
                <w:szCs w:val="26"/>
                <w:rtl/>
              </w:rPr>
              <w:t xml:space="preserve"> התחילה לפני כארבעים שנה. לצורך הקמת תשתית להקמת היישומים והתוכנות לניהול מערך המיסים. מאז ההתקשרות עם החברה מתרחבת מעת לעת על בסיס ספק יחיד.</w:t>
            </w: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b/>
                <w:bCs/>
                <w:sz w:val="24"/>
                <w:szCs w:val="26"/>
                <w:rtl/>
              </w:rPr>
              <w:t xml:space="preserve">אישור קודם בוועדת הפטור </w:t>
            </w:r>
            <w:r>
              <w:rPr>
                <w:rFonts w:ascii="Segoe UI Semilight" w:eastAsia="Calibri" w:hAnsi="Segoe UI Semilight" w:cs="FrankRuehl"/>
                <w:b/>
                <w:bCs/>
                <w:sz w:val="24"/>
                <w:szCs w:val="26"/>
                <w:rtl/>
              </w:rPr>
              <w:t>–</w:t>
            </w:r>
            <w:r w:rsidRPr="00385F95">
              <w:rPr>
                <w:rFonts w:ascii="Segoe UI Semilight" w:eastAsia="Calibri" w:hAnsi="Segoe UI Semilight" w:cs="FrankRuehl" w:hint="cs"/>
                <w:sz w:val="24"/>
                <w:szCs w:val="26"/>
                <w:rtl/>
              </w:rPr>
              <w:t xml:space="preserve"> ב</w:t>
            </w:r>
            <w:r>
              <w:rPr>
                <w:rFonts w:ascii="Segoe UI Semilight" w:eastAsia="Calibri" w:hAnsi="Segoe UI Semilight" w:cs="FrankRuehl" w:hint="cs"/>
                <w:sz w:val="24"/>
                <w:szCs w:val="26"/>
                <w:rtl/>
              </w:rPr>
              <w:t>שנת 2015</w:t>
            </w:r>
            <w:r w:rsidRPr="00385F95">
              <w:rPr>
                <w:rFonts w:ascii="Segoe UI Semilight" w:eastAsia="Calibri" w:hAnsi="Segoe UI Semilight" w:cs="FrankRuehl" w:hint="cs"/>
                <w:sz w:val="24"/>
                <w:szCs w:val="26"/>
                <w:rtl/>
              </w:rPr>
              <w:t xml:space="preserve"> אישרה ועדת הפטור את ההתקשרות עם החברות </w:t>
            </w:r>
            <w:r w:rsidRPr="00385F95">
              <w:rPr>
                <w:rFonts w:ascii="Segoe UI Semilight" w:eastAsia="Calibri" w:hAnsi="Segoe UI Semilight" w:cs="FrankRuehl"/>
                <w:sz w:val="24"/>
                <w:szCs w:val="26"/>
              </w:rPr>
              <w:t xml:space="preserve"> SPL </w:t>
            </w:r>
            <w:r w:rsidRPr="00385F95">
              <w:rPr>
                <w:rFonts w:ascii="Segoe UI Semilight" w:eastAsia="Calibri" w:hAnsi="Segoe UI Semilight" w:cs="FrankRuehl" w:hint="cs"/>
                <w:sz w:val="24"/>
                <w:szCs w:val="26"/>
                <w:rtl/>
              </w:rPr>
              <w:t xml:space="preserve">יבמ, </w:t>
            </w:r>
            <w:proofErr w:type="spellStart"/>
            <w:r w:rsidRPr="00385F95">
              <w:rPr>
                <w:rFonts w:ascii="Segoe UI Semilight" w:eastAsia="Calibri" w:hAnsi="Segoe UI Semilight" w:cs="FrankRuehl" w:hint="cs"/>
                <w:sz w:val="24"/>
                <w:szCs w:val="26"/>
                <w:rtl/>
              </w:rPr>
              <w:t>טנגס</w:t>
            </w:r>
            <w:proofErr w:type="spellEnd"/>
            <w:r w:rsidRPr="00385F95">
              <w:rPr>
                <w:rFonts w:ascii="Segoe UI Semilight" w:eastAsia="Calibri" w:hAnsi="Segoe UI Semilight" w:cs="FrankRuehl" w:hint="cs"/>
                <w:sz w:val="24"/>
                <w:szCs w:val="26"/>
                <w:rtl/>
              </w:rPr>
              <w:t xml:space="preserve"> סופט, סי איי </w:t>
            </w:r>
            <w:proofErr w:type="spellStart"/>
            <w:r w:rsidRPr="00385F95">
              <w:rPr>
                <w:rFonts w:ascii="Segoe UI Semilight" w:eastAsia="Calibri" w:hAnsi="Segoe UI Semilight" w:cs="FrankRuehl" w:hint="cs"/>
                <w:sz w:val="24"/>
                <w:szCs w:val="26"/>
                <w:rtl/>
              </w:rPr>
              <w:t>סופטוור</w:t>
            </w:r>
            <w:proofErr w:type="spellEnd"/>
            <w:r w:rsidRPr="00385F95">
              <w:rPr>
                <w:rFonts w:ascii="Segoe UI Semilight" w:eastAsia="Calibri" w:hAnsi="Segoe UI Semilight" w:cs="FrankRuehl" w:hint="cs"/>
                <w:sz w:val="24"/>
                <w:szCs w:val="26"/>
                <w:rtl/>
              </w:rPr>
              <w:t xml:space="preserve">, מטריקס אי טי מוצרי תוכנה, </w:t>
            </w:r>
            <w:proofErr w:type="spellStart"/>
            <w:r w:rsidRPr="00385F95">
              <w:rPr>
                <w:rFonts w:ascii="Segoe UI Semilight" w:eastAsia="Calibri" w:hAnsi="Segoe UI Semilight" w:cs="FrankRuehl" w:hint="cs"/>
                <w:sz w:val="24"/>
                <w:szCs w:val="26"/>
                <w:rtl/>
              </w:rPr>
              <w:t>שיתב</w:t>
            </w:r>
            <w:proofErr w:type="spellEnd"/>
            <w:r w:rsidRPr="00385F95">
              <w:rPr>
                <w:rFonts w:ascii="Segoe UI Semilight" w:eastAsia="Calibri" w:hAnsi="Segoe UI Semilight" w:cs="FrankRuehl" w:hint="cs"/>
                <w:sz w:val="24"/>
                <w:szCs w:val="26"/>
                <w:rtl/>
              </w:rPr>
              <w:t xml:space="preserve"> נס, </w:t>
            </w:r>
            <w:proofErr w:type="spellStart"/>
            <w:r w:rsidRPr="00385F95">
              <w:rPr>
                <w:rFonts w:ascii="Segoe UI Semilight" w:eastAsia="Calibri" w:hAnsi="Segoe UI Semilight" w:cs="FrankRuehl" w:hint="cs"/>
                <w:sz w:val="24"/>
                <w:szCs w:val="26"/>
                <w:rtl/>
              </w:rPr>
              <w:t>איטרגלובל</w:t>
            </w:r>
            <w:proofErr w:type="spellEnd"/>
            <w:r w:rsidRPr="00385F95">
              <w:rPr>
                <w:rFonts w:ascii="Segoe UI Semilight" w:eastAsia="Calibri" w:hAnsi="Segoe UI Semilight" w:cs="FrankRuehl" w:hint="cs"/>
                <w:sz w:val="24"/>
                <w:szCs w:val="26"/>
                <w:rtl/>
              </w:rPr>
              <w:t xml:space="preserve">, ארץ מערכות וכיס מערכות תוכנה בע"מ לשדרוג, תוספת בעלויות התחזוקה לחומרה ולתוכנות ותחזוקה לתקופה </w:t>
            </w:r>
            <w:r>
              <w:rPr>
                <w:rFonts w:ascii="Segoe UI Semilight" w:eastAsia="Calibri" w:hAnsi="Segoe UI Semilight" w:cs="FrankRuehl" w:hint="cs"/>
                <w:sz w:val="24"/>
                <w:szCs w:val="26"/>
                <w:rtl/>
              </w:rPr>
              <w:t>של 3-8 שנים.</w:t>
            </w:r>
          </w:p>
          <w:p w:rsidR="00385F95" w:rsidRPr="00385F95" w:rsidRDefault="00385F95" w:rsidP="00DE7074">
            <w:pPr>
              <w:numPr>
                <w:ilvl w:val="0"/>
                <w:numId w:val="1"/>
              </w:numPr>
              <w:tabs>
                <w:tab w:val="left" w:pos="2399"/>
              </w:tabs>
              <w:spacing w:before="120" w:after="120" w:line="25" w:lineRule="atLeast"/>
              <w:contextualSpacing/>
              <w:jc w:val="both"/>
              <w:rPr>
                <w:rFonts w:ascii="Segoe UI Semilight" w:eastAsia="Calibri" w:hAnsi="Segoe UI Semilight" w:cs="FrankRuehl"/>
                <w:b/>
                <w:bCs/>
                <w:sz w:val="24"/>
                <w:szCs w:val="26"/>
              </w:rPr>
            </w:pPr>
            <w:r w:rsidRPr="00385F95">
              <w:rPr>
                <w:rFonts w:ascii="Segoe UI Semilight" w:eastAsia="Calibri" w:hAnsi="Segoe UI Semilight" w:cs="FrankRuehl" w:hint="cs"/>
                <w:b/>
                <w:bCs/>
                <w:sz w:val="24"/>
                <w:szCs w:val="26"/>
                <w:rtl/>
              </w:rPr>
              <w:t xml:space="preserve">הצורך </w:t>
            </w:r>
            <w:r w:rsidR="00DE7074">
              <w:rPr>
                <w:rFonts w:ascii="Segoe UI Semilight" w:eastAsia="Calibri" w:hAnsi="Segoe UI Semilight" w:cs="FrankRuehl" w:hint="cs"/>
                <w:b/>
                <w:bCs/>
                <w:sz w:val="24"/>
                <w:szCs w:val="26"/>
                <w:rtl/>
              </w:rPr>
              <w:t>ב</w:t>
            </w:r>
            <w:r w:rsidRPr="00385F95">
              <w:rPr>
                <w:rFonts w:ascii="Segoe UI Semilight" w:eastAsia="Calibri" w:hAnsi="Segoe UI Semilight" w:cs="FrankRuehl" w:hint="cs"/>
                <w:b/>
                <w:bCs/>
                <w:sz w:val="24"/>
                <w:szCs w:val="26"/>
                <w:rtl/>
              </w:rPr>
              <w:t>נפחים הקיימים:</w:t>
            </w:r>
          </w:p>
          <w:p w:rsidR="00385F95" w:rsidRPr="00385F95" w:rsidRDefault="00385F95" w:rsidP="008972A2">
            <w:pPr>
              <w:numPr>
                <w:ilvl w:val="1"/>
                <w:numId w:val="1"/>
              </w:numPr>
              <w:tabs>
                <w:tab w:val="left" w:pos="2399"/>
              </w:tabs>
              <w:spacing w:before="120" w:after="120" w:line="25" w:lineRule="atLeast"/>
              <w:contextualSpacing/>
              <w:jc w:val="both"/>
              <w:rPr>
                <w:rFonts w:ascii="Times New Roman" w:eastAsia="Calibri" w:hAnsi="Times New Roman" w:cs="FrankRuehl"/>
                <w:sz w:val="26"/>
                <w:szCs w:val="26"/>
              </w:rPr>
            </w:pPr>
            <w:r w:rsidRPr="00385F95">
              <w:rPr>
                <w:rFonts w:ascii="Segoe UI Semilight" w:eastAsia="Calibri" w:hAnsi="Segoe UI Semilight" w:cs="FrankRuehl" w:hint="cs"/>
                <w:b/>
                <w:bCs/>
                <w:sz w:val="24"/>
                <w:szCs w:val="26"/>
                <w:rtl/>
              </w:rPr>
              <w:t>מצב</w:t>
            </w:r>
            <w:r w:rsidRPr="00385F95">
              <w:rPr>
                <w:rFonts w:ascii="Times New Roman" w:eastAsia="Calibri" w:hAnsi="Times New Roman" w:cs="FrankRuehl" w:hint="cs"/>
                <w:b/>
                <w:bCs/>
                <w:sz w:val="24"/>
                <w:szCs w:val="26"/>
                <w:rtl/>
              </w:rPr>
              <w:t xml:space="preserve"> קיים: </w:t>
            </w:r>
            <w:proofErr w:type="spellStart"/>
            <w:r w:rsidRPr="00385F95">
              <w:rPr>
                <w:rFonts w:ascii="Times New Roman" w:eastAsia="Calibri" w:hAnsi="Times New Roman" w:cs="FrankRuehl" w:hint="cs"/>
                <w:sz w:val="26"/>
                <w:szCs w:val="26"/>
                <w:rtl/>
              </w:rPr>
              <w:t>בשע"ם</w:t>
            </w:r>
            <w:proofErr w:type="spellEnd"/>
            <w:r w:rsidRPr="00385F95">
              <w:rPr>
                <w:rFonts w:ascii="Times New Roman" w:eastAsia="Calibri" w:hAnsi="Times New Roman" w:cs="FrankRuehl" w:hint="cs"/>
                <w:sz w:val="26"/>
                <w:szCs w:val="26"/>
                <w:rtl/>
              </w:rPr>
              <w:t xml:space="preserve"> קיימים 2 מחשבי  </w:t>
            </w:r>
            <w:r w:rsidRPr="00385F95">
              <w:rPr>
                <w:rFonts w:ascii="Times New Roman" w:eastAsia="Calibri" w:hAnsi="Times New Roman" w:cs="FrankRuehl" w:hint="cs"/>
                <w:sz w:val="26"/>
                <w:szCs w:val="26"/>
              </w:rPr>
              <w:t>MF</w:t>
            </w:r>
            <w:r w:rsidRPr="00385F95">
              <w:rPr>
                <w:rFonts w:ascii="Times New Roman" w:eastAsia="Calibri" w:hAnsi="Times New Roman" w:cs="FrankRuehl" w:hint="cs"/>
                <w:sz w:val="26"/>
                <w:szCs w:val="26"/>
                <w:rtl/>
              </w:rPr>
              <w:t xml:space="preserve"> בעוצמה של </w:t>
            </w:r>
            <w:r w:rsidR="00B4217B">
              <w:rPr>
                <w:rFonts w:ascii="Times New Roman" w:eastAsia="Calibri" w:hAnsi="Times New Roman" w:cs="FrankRuehl" w:hint="cs"/>
                <w:sz w:val="26"/>
                <w:szCs w:val="26"/>
                <w:rtl/>
              </w:rPr>
              <w:t xml:space="preserve"> </w:t>
            </w:r>
            <w:r w:rsidRPr="00385F95">
              <w:rPr>
                <w:rFonts w:ascii="Times New Roman" w:eastAsia="Calibri" w:hAnsi="Times New Roman" w:cs="FrankRuehl"/>
                <w:sz w:val="26"/>
                <w:szCs w:val="26"/>
              </w:rPr>
              <w:t xml:space="preserve">1500 </w:t>
            </w:r>
            <w:proofErr w:type="spellStart"/>
            <w:r w:rsidRPr="00385F95">
              <w:rPr>
                <w:rFonts w:ascii="Times New Roman" w:eastAsia="Calibri" w:hAnsi="Times New Roman" w:cs="FrankRuehl"/>
                <w:sz w:val="26"/>
                <w:szCs w:val="26"/>
              </w:rPr>
              <w:t>Mips</w:t>
            </w:r>
            <w:proofErr w:type="spellEnd"/>
            <w:r w:rsidRPr="00385F95">
              <w:rPr>
                <w:rFonts w:ascii="Times New Roman" w:eastAsia="Calibri" w:hAnsi="Times New Roman" w:cs="FrankRuehl"/>
                <w:sz w:val="26"/>
                <w:szCs w:val="26"/>
              </w:rPr>
              <w:t xml:space="preserve"> </w:t>
            </w:r>
            <w:r w:rsidRPr="00385F95">
              <w:rPr>
                <w:rFonts w:ascii="Times New Roman" w:eastAsia="Calibri" w:hAnsi="Times New Roman" w:cs="FrankRuehl" w:hint="cs"/>
                <w:sz w:val="26"/>
                <w:szCs w:val="26"/>
                <w:rtl/>
              </w:rPr>
              <w:t xml:space="preserve"> </w:t>
            </w:r>
            <w:r w:rsidR="00B4217B">
              <w:rPr>
                <w:rFonts w:ascii="Times New Roman" w:eastAsia="Calibri" w:hAnsi="Times New Roman" w:cs="FrankRuehl" w:hint="cs"/>
                <w:sz w:val="26"/>
                <w:szCs w:val="26"/>
                <w:rtl/>
              </w:rPr>
              <w:t>כל אחד.</w:t>
            </w:r>
          </w:p>
          <w:p w:rsidR="00385F95" w:rsidRPr="00385F95" w:rsidRDefault="00385F95" w:rsidP="00385F95">
            <w:pPr>
              <w:numPr>
                <w:ilvl w:val="1"/>
                <w:numId w:val="1"/>
              </w:numPr>
              <w:tabs>
                <w:tab w:val="left" w:pos="2399"/>
              </w:tabs>
              <w:spacing w:before="120" w:after="120" w:line="25" w:lineRule="atLeast"/>
              <w:contextualSpacing/>
              <w:jc w:val="both"/>
              <w:rPr>
                <w:rFonts w:ascii="Times New Roman" w:eastAsia="Calibri" w:hAnsi="Times New Roman" w:cs="FrankRuehl"/>
                <w:sz w:val="26"/>
                <w:szCs w:val="26"/>
              </w:rPr>
            </w:pPr>
            <w:r w:rsidRPr="00385F95">
              <w:rPr>
                <w:rFonts w:ascii="Times New Roman" w:eastAsia="Calibri" w:hAnsi="Times New Roman" w:cs="FrankRuehl" w:hint="cs"/>
                <w:sz w:val="26"/>
                <w:szCs w:val="26"/>
                <w:rtl/>
              </w:rPr>
              <w:t xml:space="preserve">יוזמות חדשות </w:t>
            </w:r>
            <w:proofErr w:type="spellStart"/>
            <w:r w:rsidRPr="00385F95">
              <w:rPr>
                <w:rFonts w:ascii="Times New Roman" w:eastAsia="Calibri" w:hAnsi="Times New Roman" w:cs="FrankRuehl" w:hint="cs"/>
                <w:sz w:val="26"/>
                <w:szCs w:val="26"/>
                <w:rtl/>
              </w:rPr>
              <w:t>בשע"מ</w:t>
            </w:r>
            <w:proofErr w:type="spellEnd"/>
            <w:r w:rsidRPr="00385F95">
              <w:rPr>
                <w:rFonts w:ascii="Times New Roman" w:eastAsia="Calibri" w:hAnsi="Times New Roman" w:cs="FrankRuehl" w:hint="cs"/>
                <w:sz w:val="26"/>
                <w:szCs w:val="26"/>
                <w:rtl/>
              </w:rPr>
              <w:t xml:space="preserve">: </w:t>
            </w:r>
          </w:p>
          <w:p w:rsidR="00385F95" w:rsidRPr="00385F95" w:rsidRDefault="00385F95" w:rsidP="00385F95">
            <w:pPr>
              <w:numPr>
                <w:ilvl w:val="2"/>
                <w:numId w:val="1"/>
              </w:numPr>
              <w:ind w:left="1337" w:hanging="567"/>
              <w:jc w:val="both"/>
              <w:rPr>
                <w:rFonts w:ascii="Times New Roman" w:eastAsia="Times New Roman" w:hAnsi="Times New Roman" w:cs="FrankRuehl"/>
                <w:sz w:val="26"/>
                <w:szCs w:val="26"/>
                <w:lang w:eastAsia="he-IL"/>
              </w:rPr>
            </w:pPr>
            <w:r w:rsidRPr="00385F95">
              <w:rPr>
                <w:rFonts w:ascii="Times New Roman" w:eastAsia="Times New Roman" w:hAnsi="Times New Roman" w:cs="FrankRuehl" w:hint="cs"/>
                <w:b/>
                <w:bCs/>
                <w:sz w:val="26"/>
                <w:szCs w:val="26"/>
                <w:u w:val="single"/>
                <w:rtl/>
                <w:lang w:eastAsia="he-IL"/>
              </w:rPr>
              <w:t>שינויי חקיקה</w:t>
            </w:r>
            <w:r w:rsidRPr="00385F95">
              <w:rPr>
                <w:rFonts w:ascii="Times New Roman" w:eastAsia="Times New Roman" w:hAnsi="Times New Roman" w:cs="FrankRuehl" w:hint="cs"/>
                <w:sz w:val="26"/>
                <w:szCs w:val="26"/>
                <w:rtl/>
                <w:lang w:eastAsia="he-IL"/>
              </w:rPr>
              <w:t xml:space="preserve"> -  החל מ-01/2016 כל השירותים של רשות המסים, תשלומים ודיווחים, יהיו מקוונים.  כמו כן, הוחל בפיתוח פרויקט אסטרטגי ברשות הנקרא "רשות ללא נייר". בפרויקט זה כל הצרופות של הדיווחים לרשות המסים יתקבלו כקבצים דיגיטליים ויישמרו ב"תיק האלקטרוני" של הנישום. ההערכה היא שיהיו כמה מיליוני תיקים מנוהלים.</w:t>
            </w:r>
          </w:p>
          <w:p w:rsidR="00385F95" w:rsidRPr="00385F95" w:rsidRDefault="00385F95" w:rsidP="00385F95">
            <w:pPr>
              <w:numPr>
                <w:ilvl w:val="2"/>
                <w:numId w:val="1"/>
              </w:numPr>
              <w:ind w:left="1337" w:hanging="567"/>
              <w:jc w:val="both"/>
              <w:rPr>
                <w:rFonts w:ascii="Times New Roman" w:eastAsia="Times New Roman" w:hAnsi="Times New Roman" w:cs="FrankRuehl"/>
                <w:sz w:val="26"/>
                <w:szCs w:val="26"/>
                <w:lang w:eastAsia="he-IL"/>
              </w:rPr>
            </w:pPr>
            <w:r w:rsidRPr="00385F95">
              <w:rPr>
                <w:rFonts w:ascii="Times New Roman" w:eastAsia="Times New Roman" w:hAnsi="Times New Roman" w:cs="FrankRuehl" w:hint="cs"/>
                <w:b/>
                <w:bCs/>
                <w:sz w:val="26"/>
                <w:szCs w:val="26"/>
                <w:u w:val="single"/>
                <w:rtl/>
                <w:lang w:eastAsia="he-IL"/>
              </w:rPr>
              <w:t>מתן שירותים 24/7</w:t>
            </w:r>
            <w:r w:rsidRPr="00385F95">
              <w:rPr>
                <w:rFonts w:ascii="Times New Roman" w:eastAsia="Times New Roman" w:hAnsi="Times New Roman" w:cs="FrankRuehl" w:hint="cs"/>
                <w:sz w:val="26"/>
                <w:szCs w:val="26"/>
                <w:rtl/>
                <w:lang w:eastAsia="he-IL"/>
              </w:rPr>
              <w:t>- כל השירותים של הרשות יהיו מקוונים ומנהל הרשות הציג דרישה לאפשר את זמינות השירותים 24 שע' 7 ימים בשבוע. החזרי מע"מ לתיירים הוא שרות העובד 24/7. תיירים המגיעים לנתב"ג בדרכם חזרה לארצם מקבלים את ההחזר בשדה התעופה.  ברשות בוחנים את "מודל צ'ילה" בגביית מע"מ. במודל זה יחוברו לרשות קופות בתי העסק ועסקות ידווחו בזמן אמת לרשות או יבקשו אישור לעסקה. עסקאות שלא קיבלו אישור לא יוכלו להיכלל בתשומות בדו"ח מע"מ. לצורך שירות זה אנו נדרשים להפעיל את המערכות הנ"ל 24/7. שירות זה יגדיל את צריכת משאבי ה-</w:t>
            </w:r>
            <w:r w:rsidRPr="00385F95">
              <w:rPr>
                <w:rFonts w:ascii="Times New Roman" w:eastAsia="Times New Roman" w:hAnsi="Times New Roman" w:cs="FrankRuehl" w:hint="cs"/>
                <w:sz w:val="26"/>
                <w:szCs w:val="26"/>
                <w:lang w:eastAsia="he-IL"/>
              </w:rPr>
              <w:t>MF</w:t>
            </w:r>
            <w:r w:rsidRPr="00385F95">
              <w:rPr>
                <w:rFonts w:ascii="Times New Roman" w:eastAsia="Times New Roman" w:hAnsi="Times New Roman" w:cs="FrankRuehl" w:hint="cs"/>
                <w:sz w:val="26"/>
                <w:szCs w:val="26"/>
                <w:rtl/>
                <w:lang w:eastAsia="he-IL"/>
              </w:rPr>
              <w:t xml:space="preserve"> מאחר ומדובר בכמות עצומה של עסקאות </w:t>
            </w:r>
            <w:r w:rsidRPr="00385F95">
              <w:rPr>
                <w:rFonts w:ascii="Times New Roman" w:eastAsia="Times New Roman" w:hAnsi="Times New Roman" w:cs="FrankRuehl" w:hint="cs"/>
                <w:sz w:val="26"/>
                <w:szCs w:val="26"/>
                <w:lang w:eastAsia="he-IL"/>
              </w:rPr>
              <w:t>ONLINE</w:t>
            </w:r>
            <w:r w:rsidRPr="00385F95">
              <w:rPr>
                <w:rFonts w:ascii="Times New Roman" w:eastAsia="Times New Roman" w:hAnsi="Times New Roman" w:cs="FrankRuehl" w:hint="cs"/>
                <w:sz w:val="26"/>
                <w:szCs w:val="26"/>
                <w:rtl/>
                <w:lang w:eastAsia="he-IL"/>
              </w:rPr>
              <w:t xml:space="preserve"> במשק כולו.</w:t>
            </w:r>
          </w:p>
          <w:p w:rsidR="00385F95" w:rsidRPr="00385F95" w:rsidRDefault="00385F95" w:rsidP="00385F95">
            <w:pPr>
              <w:numPr>
                <w:ilvl w:val="2"/>
                <w:numId w:val="1"/>
              </w:numPr>
              <w:ind w:left="1337" w:hanging="567"/>
              <w:jc w:val="both"/>
              <w:rPr>
                <w:rFonts w:ascii="Times New Roman" w:eastAsia="Times New Roman" w:hAnsi="Times New Roman" w:cs="FrankRuehl"/>
                <w:sz w:val="26"/>
                <w:szCs w:val="26"/>
                <w:lang w:eastAsia="he-IL"/>
              </w:rPr>
            </w:pPr>
            <w:proofErr w:type="spellStart"/>
            <w:r w:rsidRPr="00385F95">
              <w:rPr>
                <w:rFonts w:ascii="Times New Roman" w:eastAsia="Times New Roman" w:hAnsi="Times New Roman" w:cs="FrankRuehl" w:hint="cs"/>
                <w:b/>
                <w:bCs/>
                <w:sz w:val="26"/>
                <w:szCs w:val="26"/>
                <w:u w:val="single"/>
                <w:rtl/>
                <w:lang w:eastAsia="he-IL"/>
              </w:rPr>
              <w:t>פרוייקטים</w:t>
            </w:r>
            <w:proofErr w:type="spellEnd"/>
            <w:r w:rsidRPr="00385F95">
              <w:rPr>
                <w:rFonts w:ascii="Times New Roman" w:eastAsia="Times New Roman" w:hAnsi="Times New Roman" w:cs="FrankRuehl" w:hint="cs"/>
                <w:b/>
                <w:bCs/>
                <w:sz w:val="26"/>
                <w:szCs w:val="26"/>
                <w:u w:val="single"/>
                <w:rtl/>
                <w:lang w:eastAsia="he-IL"/>
              </w:rPr>
              <w:t xml:space="preserve"> חדשים </w:t>
            </w:r>
            <w:r w:rsidRPr="00385F95">
              <w:rPr>
                <w:rFonts w:ascii="Times New Roman" w:eastAsia="Times New Roman" w:hAnsi="Times New Roman" w:cs="FrankRuehl"/>
                <w:sz w:val="26"/>
                <w:szCs w:val="26"/>
                <w:rtl/>
                <w:lang w:eastAsia="he-IL"/>
              </w:rPr>
              <w:t>–</w:t>
            </w:r>
            <w:r w:rsidRPr="00385F95">
              <w:rPr>
                <w:rFonts w:ascii="Times New Roman" w:eastAsia="Times New Roman" w:hAnsi="Times New Roman" w:cs="FrankRuehl" w:hint="cs"/>
                <w:sz w:val="26"/>
                <w:szCs w:val="26"/>
                <w:rtl/>
                <w:lang w:eastAsia="he-IL"/>
              </w:rPr>
              <w:t xml:space="preserve"> מתוכננים מספר פרויקטים גדולים ביניהם: איסוף מידע גלוי באינטרנט, עיבודים ליישומי </w:t>
            </w:r>
            <w:r w:rsidRPr="00385F95">
              <w:rPr>
                <w:rFonts w:ascii="Times New Roman" w:eastAsia="Times New Roman" w:hAnsi="Times New Roman" w:cs="FrankRuehl" w:hint="cs"/>
                <w:sz w:val="26"/>
                <w:szCs w:val="26"/>
                <w:lang w:eastAsia="he-IL"/>
              </w:rPr>
              <w:t>BI</w:t>
            </w:r>
            <w:r w:rsidRPr="00385F95">
              <w:rPr>
                <w:rFonts w:ascii="Times New Roman" w:eastAsia="Times New Roman" w:hAnsi="Times New Roman" w:cs="FrankRuehl" w:hint="cs"/>
                <w:sz w:val="26"/>
                <w:szCs w:val="26"/>
                <w:rtl/>
                <w:lang w:eastAsia="he-IL"/>
              </w:rPr>
              <w:t xml:space="preserve"> </w:t>
            </w:r>
            <w:r w:rsidRPr="00385F95">
              <w:rPr>
                <w:rFonts w:ascii="Times New Roman" w:eastAsia="Times New Roman" w:hAnsi="Times New Roman" w:cs="FrankRuehl"/>
                <w:sz w:val="26"/>
                <w:szCs w:val="26"/>
                <w:rtl/>
                <w:lang w:eastAsia="he-IL"/>
              </w:rPr>
              <w:t>–</w:t>
            </w:r>
            <w:r>
              <w:rPr>
                <w:rFonts w:ascii="Times New Roman" w:eastAsia="Times New Roman" w:hAnsi="Times New Roman" w:cs="FrankRuehl" w:hint="cs"/>
                <w:sz w:val="26"/>
                <w:szCs w:val="26"/>
                <w:rtl/>
                <w:lang w:eastAsia="he-IL"/>
              </w:rPr>
              <w:t xml:space="preserve">ניכויים, מע"מ, מסמ"ק, </w:t>
            </w:r>
          </w:p>
          <w:p w:rsidR="00385F95" w:rsidRPr="00385F95" w:rsidRDefault="00385F95" w:rsidP="00385F95">
            <w:pPr>
              <w:tabs>
                <w:tab w:val="left" w:pos="2399"/>
              </w:tabs>
              <w:spacing w:before="120" w:after="120" w:line="25" w:lineRule="atLeast"/>
              <w:ind w:left="792"/>
              <w:contextualSpacing/>
              <w:jc w:val="both"/>
              <w:rPr>
                <w:rFonts w:ascii="Times New Roman" w:eastAsia="Calibri" w:hAnsi="Times New Roman" w:cs="FrankRuehl"/>
                <w:sz w:val="26"/>
                <w:szCs w:val="26"/>
              </w:rPr>
            </w:pPr>
          </w:p>
          <w:p w:rsidR="00385F95" w:rsidRPr="00385F95" w:rsidRDefault="00385F95" w:rsidP="00385F95">
            <w:pPr>
              <w:numPr>
                <w:ilvl w:val="1"/>
                <w:numId w:val="1"/>
              </w:numPr>
              <w:tabs>
                <w:tab w:val="left" w:pos="2399"/>
              </w:tabs>
              <w:spacing w:before="120" w:after="120" w:line="25" w:lineRule="atLeast"/>
              <w:contextualSpacing/>
              <w:jc w:val="both"/>
              <w:rPr>
                <w:rFonts w:ascii="Times New Roman" w:eastAsia="Calibri" w:hAnsi="Times New Roman" w:cs="FrankRuehl"/>
                <w:sz w:val="26"/>
                <w:szCs w:val="26"/>
              </w:rPr>
            </w:pPr>
            <w:r w:rsidRPr="00385F95">
              <w:rPr>
                <w:rFonts w:ascii="Times New Roman" w:eastAsia="Calibri" w:hAnsi="Times New Roman" w:cs="FrankRuehl" w:hint="cs"/>
                <w:b/>
                <w:bCs/>
                <w:sz w:val="26"/>
                <w:szCs w:val="26"/>
                <w:rtl/>
              </w:rPr>
              <w:t>בקשת המשרד:</w:t>
            </w:r>
            <w:r w:rsidRPr="00385F95">
              <w:rPr>
                <w:rFonts w:ascii="Times New Roman" w:eastAsia="Calibri" w:hAnsi="Times New Roman" w:cs="FrankRuehl" w:hint="cs"/>
                <w:sz w:val="26"/>
                <w:szCs w:val="26"/>
                <w:rtl/>
              </w:rPr>
              <w:t xml:space="preserve"> שע"ם מבקש </w:t>
            </w:r>
            <w:r>
              <w:rPr>
                <w:rFonts w:ascii="Times New Roman" w:eastAsia="Calibri" w:hAnsi="Times New Roman" w:cs="FrankRuehl" w:hint="cs"/>
                <w:sz w:val="26"/>
                <w:szCs w:val="26"/>
                <w:rtl/>
              </w:rPr>
              <w:t>להמשיך את תחזוקת מחשבי ה-</w:t>
            </w:r>
            <w:r>
              <w:rPr>
                <w:rFonts w:ascii="Times New Roman" w:eastAsia="Calibri" w:hAnsi="Times New Roman" w:cs="FrankRuehl" w:hint="cs"/>
                <w:sz w:val="26"/>
                <w:szCs w:val="26"/>
              </w:rPr>
              <w:t>MF</w:t>
            </w:r>
            <w:r>
              <w:rPr>
                <w:rFonts w:ascii="Times New Roman" w:eastAsia="Calibri" w:hAnsi="Times New Roman" w:cs="FrankRuehl" w:hint="cs"/>
                <w:sz w:val="26"/>
                <w:szCs w:val="26"/>
                <w:rtl/>
              </w:rPr>
              <w:t xml:space="preserve"> והתוכנות במחשבים אלה ל- 3 שנים נוספות.</w:t>
            </w:r>
          </w:p>
          <w:p w:rsidR="00385F95" w:rsidRPr="00385F95" w:rsidRDefault="00385F95" w:rsidP="00385F95">
            <w:pPr>
              <w:tabs>
                <w:tab w:val="left" w:pos="2399"/>
              </w:tabs>
              <w:spacing w:before="120" w:after="120" w:line="25" w:lineRule="atLeast"/>
              <w:ind w:left="360"/>
              <w:contextualSpacing/>
              <w:jc w:val="both"/>
              <w:rPr>
                <w:rFonts w:ascii="Segoe UI Semilight" w:eastAsia="Calibri" w:hAnsi="Segoe UI Semilight" w:cs="FrankRuehl"/>
                <w:sz w:val="24"/>
                <w:szCs w:val="26"/>
              </w:rPr>
            </w:pP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Pr>
                <w:rFonts w:ascii="Segoe UI Semilight" w:eastAsia="Calibri" w:hAnsi="Segoe UI Semilight" w:cs="FrankRuehl" w:hint="cs"/>
                <w:b/>
                <w:bCs/>
                <w:sz w:val="24"/>
                <w:szCs w:val="26"/>
                <w:rtl/>
              </w:rPr>
              <w:t xml:space="preserve">חברת הייעוץ "אשנב" </w:t>
            </w:r>
            <w:r w:rsidRPr="00385F95">
              <w:rPr>
                <w:rFonts w:ascii="Segoe UI Semilight" w:eastAsia="Calibri" w:hAnsi="Segoe UI Semilight" w:cs="FrankRuehl" w:hint="cs"/>
                <w:b/>
                <w:bCs/>
                <w:sz w:val="24"/>
                <w:szCs w:val="26"/>
                <w:rtl/>
              </w:rPr>
              <w:t>ליוו</w:t>
            </w:r>
            <w:r>
              <w:rPr>
                <w:rFonts w:ascii="Segoe UI Semilight" w:eastAsia="Calibri" w:hAnsi="Segoe UI Semilight" w:cs="FrankRuehl" w:hint="cs"/>
                <w:b/>
                <w:bCs/>
                <w:sz w:val="24"/>
                <w:szCs w:val="26"/>
                <w:rtl/>
              </w:rPr>
              <w:t>תה</w:t>
            </w:r>
            <w:r w:rsidRPr="00385F95">
              <w:rPr>
                <w:rFonts w:ascii="Segoe UI Semilight" w:eastAsia="Calibri" w:hAnsi="Segoe UI Semilight" w:cs="FrankRuehl" w:hint="cs"/>
                <w:b/>
                <w:bCs/>
                <w:sz w:val="24"/>
                <w:szCs w:val="26"/>
                <w:rtl/>
              </w:rPr>
              <w:t xml:space="preserve"> את רשות המיסים </w:t>
            </w:r>
            <w:r>
              <w:rPr>
                <w:rFonts w:ascii="Segoe UI Semilight" w:eastAsia="Calibri" w:hAnsi="Segoe UI Semilight" w:cs="FrankRuehl" w:hint="cs"/>
                <w:b/>
                <w:bCs/>
                <w:sz w:val="24"/>
                <w:szCs w:val="26"/>
                <w:rtl/>
              </w:rPr>
              <w:t>לקראת הארכת ההסכם</w:t>
            </w:r>
            <w:r w:rsidRPr="00385F95">
              <w:rPr>
                <w:rFonts w:ascii="Segoe UI Semilight" w:eastAsia="Calibri" w:hAnsi="Segoe UI Semilight" w:cs="FrankRuehl" w:hint="cs"/>
                <w:b/>
                <w:bCs/>
                <w:sz w:val="24"/>
                <w:szCs w:val="26"/>
                <w:rtl/>
              </w:rPr>
              <w:t>,</w:t>
            </w:r>
            <w:r>
              <w:rPr>
                <w:rFonts w:ascii="Segoe UI Semilight" w:eastAsia="Calibri" w:hAnsi="Segoe UI Semilight" w:cs="FrankRuehl" w:hint="cs"/>
                <w:sz w:val="24"/>
                <w:szCs w:val="26"/>
                <w:rtl/>
              </w:rPr>
              <w:t xml:space="preserve"> בדקו וערכו סקרים בנושא </w:t>
            </w:r>
          </w:p>
          <w:p w:rsidR="00385F95" w:rsidRPr="00385F95" w:rsidRDefault="00385F95" w:rsidP="00385F95">
            <w:pPr>
              <w:tabs>
                <w:tab w:val="left" w:pos="1478"/>
              </w:tabs>
              <w:spacing w:before="120" w:after="120" w:line="25" w:lineRule="atLeast"/>
              <w:ind w:left="720"/>
              <w:contextualSpacing/>
              <w:jc w:val="both"/>
              <w:rPr>
                <w:rFonts w:ascii="Segoe UI Semilight" w:eastAsia="Calibri" w:hAnsi="Segoe UI Semilight" w:cs="FrankRuehl"/>
                <w:sz w:val="24"/>
                <w:szCs w:val="26"/>
              </w:rPr>
            </w:pP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b/>
                <w:bCs/>
                <w:sz w:val="24"/>
                <w:szCs w:val="26"/>
                <w:rtl/>
              </w:rPr>
              <w:t>חוות דעת ספק יחיד -</w:t>
            </w:r>
            <w:r w:rsidRPr="00385F95">
              <w:rPr>
                <w:rFonts w:ascii="Segoe UI Semilight" w:eastAsia="Calibri" w:hAnsi="Segoe UI Semilight" w:cs="FrankRuehl" w:hint="cs"/>
                <w:sz w:val="24"/>
                <w:szCs w:val="26"/>
                <w:rtl/>
              </w:rPr>
              <w:t xml:space="preserve"> ביום </w:t>
            </w:r>
            <w:r>
              <w:rPr>
                <w:rFonts w:ascii="Segoe UI Semilight" w:eastAsia="Calibri" w:hAnsi="Segoe UI Semilight" w:cs="FrankRuehl" w:hint="cs"/>
                <w:sz w:val="24"/>
                <w:szCs w:val="26"/>
                <w:rtl/>
              </w:rPr>
              <w:t>14/112018</w:t>
            </w:r>
            <w:r w:rsidRPr="00385F95">
              <w:rPr>
                <w:rFonts w:ascii="Segoe UI Semilight" w:eastAsia="Calibri" w:hAnsi="Segoe UI Semilight" w:cs="FrankRuehl" w:hint="cs"/>
                <w:sz w:val="24"/>
                <w:szCs w:val="26"/>
                <w:rtl/>
              </w:rPr>
              <w:t xml:space="preserve">העבירה הגב' יפה יעקב- </w:t>
            </w:r>
            <w:proofErr w:type="spellStart"/>
            <w:r w:rsidRPr="00385F95">
              <w:rPr>
                <w:rFonts w:ascii="Segoe UI Semilight" w:eastAsia="Calibri" w:hAnsi="Segoe UI Semilight" w:cs="FrankRuehl" w:hint="cs"/>
                <w:sz w:val="24"/>
                <w:szCs w:val="26"/>
                <w:rtl/>
              </w:rPr>
              <w:t>ברסאנו</w:t>
            </w:r>
            <w:proofErr w:type="spellEnd"/>
            <w:r w:rsidRPr="00385F95">
              <w:rPr>
                <w:rFonts w:ascii="Segoe UI Semilight" w:eastAsia="Calibri" w:hAnsi="Segoe UI Semilight" w:cs="FrankRuehl" w:hint="cs"/>
                <w:sz w:val="24"/>
                <w:szCs w:val="26"/>
                <w:rtl/>
              </w:rPr>
              <w:t xml:space="preserve">, סמנכ"ל לתוכנה וטכנולוגיה,  חוות דעת לפיה החברה הינה  ספק יחיד לתחזוקת תוכנותיה. בהסתמך על חוות דעת זו בוצע הליך בחינת קיומם של ספקים אחרים כאמור בתקנה 3א לתקנות חובת המכרזים </w:t>
            </w:r>
            <w:proofErr w:type="spellStart"/>
            <w:r w:rsidRPr="00385F95">
              <w:rPr>
                <w:rFonts w:ascii="Segoe UI Semilight" w:eastAsia="Calibri" w:hAnsi="Segoe UI Semilight" w:cs="FrankRuehl" w:hint="cs"/>
                <w:sz w:val="24"/>
                <w:szCs w:val="26"/>
                <w:rtl/>
              </w:rPr>
              <w:t>התשנ"ג</w:t>
            </w:r>
            <w:proofErr w:type="spellEnd"/>
            <w:r w:rsidRPr="00385F95">
              <w:rPr>
                <w:rFonts w:ascii="Segoe UI Semilight" w:eastAsia="Calibri" w:hAnsi="Segoe UI Semilight" w:cs="FrankRuehl" w:hint="cs"/>
                <w:sz w:val="24"/>
                <w:szCs w:val="26"/>
                <w:rtl/>
              </w:rPr>
              <w:t>- 1993. לא התקבלה פנייה מאדם הסבור כי קיים ספק אחר המסוגל לבצע את ההתקשרות המבוקשת.</w:t>
            </w:r>
          </w:p>
          <w:p w:rsidR="00385F95" w:rsidRDefault="00385F95"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Pr="00385F95" w:rsidRDefault="00DE7074" w:rsidP="00385F95">
            <w:pPr>
              <w:tabs>
                <w:tab w:val="left" w:pos="2399"/>
              </w:tabs>
              <w:spacing w:before="120" w:after="120" w:line="25" w:lineRule="atLeast"/>
              <w:ind w:left="360"/>
              <w:contextualSpacing/>
              <w:jc w:val="both"/>
              <w:rPr>
                <w:rFonts w:ascii="Segoe UI Semilight" w:eastAsia="Calibri" w:hAnsi="Segoe UI Semilight" w:cs="FrankRuehl"/>
                <w:sz w:val="24"/>
                <w:szCs w:val="26"/>
              </w:rPr>
            </w:pP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b/>
                <w:bCs/>
                <w:sz w:val="24"/>
                <w:szCs w:val="26"/>
              </w:rPr>
            </w:pPr>
            <w:r w:rsidRPr="00385F95">
              <w:rPr>
                <w:rFonts w:ascii="Segoe UI Semilight" w:eastAsia="Calibri" w:hAnsi="Segoe UI Semilight" w:cs="FrankRuehl" w:hint="cs"/>
                <w:b/>
                <w:bCs/>
                <w:sz w:val="24"/>
                <w:szCs w:val="26"/>
                <w:rtl/>
              </w:rPr>
              <w:t xml:space="preserve">עלויות בשנים הקודמות: </w:t>
            </w:r>
          </w:p>
          <w:p w:rsidR="00385F95" w:rsidRDefault="00385F95" w:rsidP="00DE7074">
            <w:pPr>
              <w:tabs>
                <w:tab w:val="left" w:pos="2399"/>
              </w:tabs>
              <w:spacing w:before="120" w:after="120" w:line="25" w:lineRule="atLeast"/>
              <w:ind w:left="360"/>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ריכוז העלויות ששיל</w:t>
            </w:r>
            <w:r w:rsidR="00DE7074">
              <w:rPr>
                <w:rFonts w:ascii="Segoe UI Semilight" w:eastAsia="Calibri" w:hAnsi="Segoe UI Semilight" w:cs="FrankRuehl" w:hint="cs"/>
                <w:sz w:val="24"/>
                <w:szCs w:val="26"/>
                <w:rtl/>
              </w:rPr>
              <w:t>מנו</w:t>
            </w:r>
            <w:r w:rsidRPr="00385F95">
              <w:rPr>
                <w:rFonts w:ascii="Segoe UI Semilight" w:eastAsia="Calibri" w:hAnsi="Segoe UI Semilight" w:cs="FrankRuehl" w:hint="cs"/>
                <w:sz w:val="24"/>
                <w:szCs w:val="26"/>
                <w:rtl/>
              </w:rPr>
              <w:t xml:space="preserve"> לחברה בשנים האחרונות. יצוין כי העלויות </w:t>
            </w:r>
            <w:r w:rsidRPr="00385F95">
              <w:rPr>
                <w:rFonts w:ascii="Segoe UI Semilight" w:eastAsia="Calibri" w:hAnsi="Segoe UI Semilight" w:cs="FrankRuehl" w:hint="cs"/>
                <w:sz w:val="24"/>
                <w:szCs w:val="26"/>
                <w:u w:val="single"/>
                <w:rtl/>
              </w:rPr>
              <w:t xml:space="preserve">מחושבות לפי היקף של עד </w:t>
            </w:r>
            <w:r>
              <w:rPr>
                <w:rFonts w:ascii="Segoe UI Semilight" w:eastAsia="Calibri" w:hAnsi="Segoe UI Semilight" w:cs="FrankRuehl" w:hint="cs"/>
                <w:sz w:val="24"/>
                <w:szCs w:val="26"/>
                <w:u w:val="single"/>
                <w:rtl/>
              </w:rPr>
              <w:t>3000</w:t>
            </w:r>
            <w:r w:rsidRPr="00385F95">
              <w:rPr>
                <w:rFonts w:ascii="Segoe UI Semilight" w:eastAsia="Calibri" w:hAnsi="Segoe UI Semilight" w:cs="FrankRuehl" w:hint="cs"/>
                <w:sz w:val="24"/>
                <w:szCs w:val="26"/>
                <w:u w:val="single"/>
                <w:rtl/>
              </w:rPr>
              <w:t>מיפס</w:t>
            </w:r>
            <w:r w:rsidRPr="00385F95">
              <w:rPr>
                <w:rFonts w:ascii="Segoe UI Semilight" w:eastAsia="Calibri" w:hAnsi="Segoe UI Semilight" w:cs="FrankRuehl" w:hint="cs"/>
                <w:sz w:val="24"/>
                <w:szCs w:val="26"/>
                <w:rtl/>
              </w:rPr>
              <w:t>:</w:t>
            </w:r>
          </w:p>
          <w:p w:rsidR="00DE7074" w:rsidRDefault="00DE7074" w:rsidP="00DE7074">
            <w:pPr>
              <w:tabs>
                <w:tab w:val="left" w:pos="2399"/>
              </w:tabs>
              <w:spacing w:before="120" w:after="120" w:line="25" w:lineRule="atLeast"/>
              <w:ind w:left="360"/>
              <w:contextualSpacing/>
              <w:jc w:val="both"/>
              <w:rPr>
                <w:rFonts w:ascii="Segoe UI Semilight" w:eastAsia="Calibri" w:hAnsi="Segoe UI Semilight" w:cs="FrankRuehl"/>
                <w:sz w:val="24"/>
                <w:szCs w:val="26"/>
                <w:rtl/>
              </w:rPr>
            </w:pPr>
          </w:p>
          <w:p w:rsidR="00DE7074" w:rsidRPr="00385F95" w:rsidRDefault="00DE7074" w:rsidP="00DE7074">
            <w:pPr>
              <w:tabs>
                <w:tab w:val="left" w:pos="2399"/>
              </w:tabs>
              <w:spacing w:before="120" w:after="120" w:line="25" w:lineRule="atLeast"/>
              <w:ind w:left="360"/>
              <w:contextualSpacing/>
              <w:jc w:val="both"/>
              <w:rPr>
                <w:rFonts w:ascii="Segoe UI Semilight" w:eastAsia="Calibri" w:hAnsi="Segoe UI Semilight" w:cs="FrankRuehl"/>
                <w:sz w:val="24"/>
                <w:szCs w:val="26"/>
              </w:rPr>
            </w:pPr>
          </w:p>
          <w:tbl>
            <w:tblPr>
              <w:tblStyle w:val="a3"/>
              <w:bidiVisual/>
              <w:tblW w:w="6196" w:type="dxa"/>
              <w:tblInd w:w="360" w:type="dxa"/>
              <w:tblLayout w:type="fixed"/>
              <w:tblLook w:val="04A0" w:firstRow="1" w:lastRow="0" w:firstColumn="1" w:lastColumn="0" w:noHBand="0" w:noVBand="1"/>
            </w:tblPr>
            <w:tblGrid>
              <w:gridCol w:w="1802"/>
              <w:gridCol w:w="1418"/>
              <w:gridCol w:w="2976"/>
            </w:tblGrid>
            <w:tr w:rsidR="00385F95" w:rsidRPr="00385F95" w:rsidTr="005357F2">
              <w:tc>
                <w:tcPr>
                  <w:tcW w:w="1802" w:type="dxa"/>
                  <w:shd w:val="clear" w:color="auto" w:fill="D9D9D9"/>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b/>
                      <w:bCs/>
                      <w:sz w:val="24"/>
                      <w:szCs w:val="26"/>
                      <w:rtl/>
                    </w:rPr>
                  </w:pPr>
                  <w:r w:rsidRPr="00385F95">
                    <w:rPr>
                      <w:rFonts w:ascii="Segoe UI Semilight" w:eastAsia="Calibri" w:hAnsi="Segoe UI Semilight" w:cs="FrankRuehl" w:hint="cs"/>
                      <w:b/>
                      <w:bCs/>
                      <w:sz w:val="24"/>
                      <w:szCs w:val="26"/>
                      <w:rtl/>
                    </w:rPr>
                    <w:t>שנה</w:t>
                  </w:r>
                </w:p>
              </w:tc>
              <w:tc>
                <w:tcPr>
                  <w:tcW w:w="1418" w:type="dxa"/>
                  <w:shd w:val="clear" w:color="auto" w:fill="D9D9D9"/>
                </w:tcPr>
                <w:p w:rsidR="00385F95"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b/>
                      <w:bCs/>
                      <w:sz w:val="24"/>
                      <w:szCs w:val="26"/>
                      <w:rtl/>
                    </w:rPr>
                  </w:pPr>
                  <w:r>
                    <w:rPr>
                      <w:rFonts w:ascii="Segoe UI Semilight" w:eastAsia="Calibri" w:hAnsi="Segoe UI Semilight" w:cs="FrankRuehl" w:hint="cs"/>
                      <w:b/>
                      <w:bCs/>
                      <w:sz w:val="24"/>
                      <w:szCs w:val="26"/>
                      <w:rtl/>
                    </w:rPr>
                    <w:t xml:space="preserve">סכום כולל מע"מ </w:t>
                  </w:r>
                </w:p>
              </w:tc>
              <w:tc>
                <w:tcPr>
                  <w:tcW w:w="2976" w:type="dxa"/>
                  <w:shd w:val="clear" w:color="auto" w:fill="D9D9D9"/>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b/>
                      <w:bCs/>
                      <w:sz w:val="24"/>
                      <w:szCs w:val="26"/>
                      <w:rtl/>
                    </w:rPr>
                  </w:pPr>
                  <w:r w:rsidRPr="00385F95">
                    <w:rPr>
                      <w:rFonts w:ascii="Segoe UI Semilight" w:eastAsia="Calibri" w:hAnsi="Segoe UI Semilight" w:cs="FrankRuehl" w:hint="cs"/>
                      <w:b/>
                      <w:bCs/>
                      <w:sz w:val="24"/>
                      <w:szCs w:val="26"/>
                      <w:rtl/>
                    </w:rPr>
                    <w:t>תכולה</w:t>
                  </w:r>
                </w:p>
              </w:tc>
            </w:tr>
            <w:tr w:rsidR="00B4217B" w:rsidRPr="00385F95" w:rsidTr="005357F2">
              <w:tc>
                <w:tcPr>
                  <w:tcW w:w="1802"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Pr>
                      <w:rFonts w:ascii="Segoe UI Semilight" w:eastAsia="Calibri" w:hAnsi="Segoe UI Semilight" w:cs="FrankRuehl" w:hint="cs"/>
                      <w:sz w:val="24"/>
                      <w:szCs w:val="26"/>
                      <w:rtl/>
                    </w:rPr>
                    <w:t>2016</w:t>
                  </w:r>
                </w:p>
              </w:tc>
              <w:tc>
                <w:tcPr>
                  <w:tcW w:w="1418" w:type="dxa"/>
                </w:tcPr>
                <w:p w:rsidR="00B4217B" w:rsidRPr="00FF0743" w:rsidRDefault="00B4217B" w:rsidP="002C7999">
                  <w:pPr>
                    <w:framePr w:hSpace="180" w:wrap="around" w:vAnchor="text" w:hAnchor="margin" w:xAlign="center" w:y="318"/>
                    <w:bidi w:val="0"/>
                  </w:pPr>
                  <w:r w:rsidRPr="00FF0743">
                    <w:t>$3,500,250</w:t>
                  </w:r>
                </w:p>
              </w:tc>
              <w:tc>
                <w:tcPr>
                  <w:tcW w:w="2976"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highlight w:val="yellow"/>
                      <w:rtl/>
                    </w:rPr>
                  </w:pPr>
                  <w:r w:rsidRPr="00385F95">
                    <w:rPr>
                      <w:rFonts w:ascii="Segoe UI Semilight" w:eastAsia="Calibri" w:hAnsi="Segoe UI Semilight" w:cs="FrankRuehl" w:hint="cs"/>
                      <w:sz w:val="24"/>
                      <w:szCs w:val="26"/>
                      <w:rtl/>
                    </w:rPr>
                    <w:t>חידוש ותמיכת מוצרים</w:t>
                  </w:r>
                </w:p>
              </w:tc>
            </w:tr>
            <w:tr w:rsidR="00B4217B" w:rsidRPr="00385F95" w:rsidTr="005357F2">
              <w:tc>
                <w:tcPr>
                  <w:tcW w:w="1802"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Pr>
                      <w:rFonts w:ascii="Segoe UI Semilight" w:eastAsia="Calibri" w:hAnsi="Segoe UI Semilight" w:cs="FrankRuehl" w:hint="cs"/>
                      <w:sz w:val="24"/>
                      <w:szCs w:val="26"/>
                      <w:rtl/>
                    </w:rPr>
                    <w:t>2017</w:t>
                  </w:r>
                </w:p>
              </w:tc>
              <w:tc>
                <w:tcPr>
                  <w:tcW w:w="1418" w:type="dxa"/>
                </w:tcPr>
                <w:p w:rsidR="00B4217B" w:rsidRPr="00FF0743" w:rsidRDefault="00B4217B" w:rsidP="002C7999">
                  <w:pPr>
                    <w:framePr w:hSpace="180" w:wrap="around" w:vAnchor="text" w:hAnchor="margin" w:xAlign="center" w:y="318"/>
                    <w:bidi w:val="0"/>
                  </w:pPr>
                  <w:r w:rsidRPr="00FF0743">
                    <w:t>$3,500,250</w:t>
                  </w:r>
                </w:p>
              </w:tc>
              <w:tc>
                <w:tcPr>
                  <w:tcW w:w="2976"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highlight w:val="yellow"/>
                      <w:rtl/>
                    </w:rPr>
                  </w:pPr>
                  <w:r w:rsidRPr="00385F95">
                    <w:rPr>
                      <w:rFonts w:ascii="Segoe UI Semilight" w:eastAsia="Calibri" w:hAnsi="Segoe UI Semilight" w:cs="FrankRuehl" w:hint="cs"/>
                      <w:sz w:val="24"/>
                      <w:szCs w:val="26"/>
                      <w:rtl/>
                    </w:rPr>
                    <w:t>חידוש ותמיכת מוצרים</w:t>
                  </w:r>
                </w:p>
              </w:tc>
            </w:tr>
            <w:tr w:rsidR="00B4217B" w:rsidRPr="00385F95" w:rsidTr="005357F2">
              <w:tc>
                <w:tcPr>
                  <w:tcW w:w="1802"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highlight w:val="yellow"/>
                      <w:rtl/>
                    </w:rPr>
                  </w:pPr>
                  <w:r w:rsidRPr="00DE7074">
                    <w:rPr>
                      <w:rFonts w:ascii="Segoe UI Semilight" w:eastAsia="Calibri" w:hAnsi="Segoe UI Semilight" w:cs="FrankRuehl" w:hint="cs"/>
                      <w:sz w:val="24"/>
                      <w:szCs w:val="26"/>
                      <w:rtl/>
                    </w:rPr>
                    <w:t>2018</w:t>
                  </w:r>
                </w:p>
              </w:tc>
              <w:tc>
                <w:tcPr>
                  <w:tcW w:w="1418" w:type="dxa"/>
                </w:tcPr>
                <w:p w:rsidR="00B4217B" w:rsidRPr="00FF0743" w:rsidRDefault="00B4217B" w:rsidP="002C7999">
                  <w:pPr>
                    <w:framePr w:hSpace="180" w:wrap="around" w:vAnchor="text" w:hAnchor="margin" w:xAlign="center" w:y="318"/>
                    <w:bidi w:val="0"/>
                  </w:pPr>
                  <w:r w:rsidRPr="00FF0743">
                    <w:t>$3,500,249</w:t>
                  </w:r>
                </w:p>
              </w:tc>
              <w:tc>
                <w:tcPr>
                  <w:tcW w:w="2976" w:type="dxa"/>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highlight w:val="yellow"/>
                      <w:rtl/>
                    </w:rPr>
                  </w:pPr>
                  <w:r w:rsidRPr="00385F95">
                    <w:rPr>
                      <w:rFonts w:ascii="Segoe UI Semilight" w:eastAsia="Calibri" w:hAnsi="Segoe UI Semilight" w:cs="FrankRuehl" w:hint="cs"/>
                      <w:sz w:val="24"/>
                      <w:szCs w:val="26"/>
                      <w:rtl/>
                    </w:rPr>
                    <w:t>חידוש ותמיכת מוצרים</w:t>
                  </w:r>
                </w:p>
              </w:tc>
            </w:tr>
            <w:tr w:rsidR="00B4217B" w:rsidRPr="00385F95" w:rsidTr="00BA1E51">
              <w:tc>
                <w:tcPr>
                  <w:tcW w:w="1802" w:type="dxa"/>
                  <w:shd w:val="clear" w:color="auto" w:fill="D9D9D9"/>
                  <w:vAlign w:val="center"/>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center"/>
                    <w:rPr>
                      <w:rFonts w:ascii="Segoe UI Semilight" w:eastAsia="Calibri" w:hAnsi="Segoe UI Semilight" w:cs="FrankRuehl"/>
                      <w:b/>
                      <w:bCs/>
                      <w:sz w:val="24"/>
                      <w:szCs w:val="26"/>
                      <w:rtl/>
                    </w:rPr>
                  </w:pPr>
                  <w:r w:rsidRPr="00385F95">
                    <w:rPr>
                      <w:rFonts w:ascii="Segoe UI Semilight" w:eastAsia="Calibri" w:hAnsi="Segoe UI Semilight" w:cs="FrankRuehl" w:hint="cs"/>
                      <w:b/>
                      <w:bCs/>
                      <w:sz w:val="24"/>
                      <w:szCs w:val="26"/>
                      <w:rtl/>
                    </w:rPr>
                    <w:t>סה"כ</w:t>
                  </w:r>
                </w:p>
              </w:tc>
              <w:tc>
                <w:tcPr>
                  <w:tcW w:w="1418" w:type="dxa"/>
                  <w:shd w:val="clear" w:color="auto" w:fill="D9D9D9"/>
                </w:tcPr>
                <w:p w:rsidR="00B4217B" w:rsidRDefault="00B4217B" w:rsidP="002C7999">
                  <w:pPr>
                    <w:framePr w:hSpace="180" w:wrap="around" w:vAnchor="text" w:hAnchor="margin" w:xAlign="center" w:y="318"/>
                  </w:pPr>
                  <w:r w:rsidRPr="00FF0743">
                    <w:t>$10,500,750</w:t>
                  </w:r>
                </w:p>
              </w:tc>
              <w:tc>
                <w:tcPr>
                  <w:tcW w:w="2976" w:type="dxa"/>
                  <w:shd w:val="clear" w:color="auto" w:fill="D9D9D9"/>
                  <w:vAlign w:val="center"/>
                </w:tcPr>
                <w:p w:rsidR="00B4217B" w:rsidRPr="00385F95" w:rsidRDefault="00B4217B" w:rsidP="002C7999">
                  <w:pPr>
                    <w:framePr w:hSpace="180" w:wrap="around" w:vAnchor="text" w:hAnchor="margin" w:xAlign="center" w:y="318"/>
                    <w:tabs>
                      <w:tab w:val="left" w:pos="2399"/>
                    </w:tabs>
                    <w:spacing w:before="120" w:after="120" w:line="25" w:lineRule="atLeast"/>
                    <w:contextualSpacing/>
                    <w:jc w:val="center"/>
                    <w:rPr>
                      <w:rFonts w:ascii="Segoe UI Semilight" w:eastAsia="Calibri" w:hAnsi="Segoe UI Semilight" w:cs="FrankRuehl"/>
                      <w:b/>
                      <w:bCs/>
                      <w:sz w:val="24"/>
                      <w:szCs w:val="26"/>
                      <w:rtl/>
                    </w:rPr>
                  </w:pPr>
                </w:p>
              </w:tc>
            </w:tr>
          </w:tbl>
          <w:p w:rsidR="00B4217B" w:rsidRDefault="00B4217B" w:rsidP="00B4217B">
            <w:pPr>
              <w:tabs>
                <w:tab w:val="left" w:pos="2399"/>
              </w:tabs>
              <w:spacing w:before="120" w:after="120" w:line="25" w:lineRule="atLeast"/>
              <w:ind w:left="360"/>
              <w:contextualSpacing/>
              <w:jc w:val="both"/>
              <w:rPr>
                <w:rFonts w:ascii="Segoe UI Semilight" w:eastAsia="Calibri" w:hAnsi="Segoe UI Semilight" w:cs="FrankRuehl"/>
                <w:sz w:val="24"/>
                <w:szCs w:val="26"/>
              </w:rPr>
            </w:pP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b/>
                <w:bCs/>
                <w:sz w:val="24"/>
                <w:szCs w:val="26"/>
                <w:rtl/>
              </w:rPr>
              <w:t xml:space="preserve">אופן חישוב עלות השכירות </w:t>
            </w:r>
          </w:p>
          <w:p w:rsidR="00385F95" w:rsidRPr="00385F95" w:rsidRDefault="00385F95" w:rsidP="002F7173">
            <w:pPr>
              <w:tabs>
                <w:tab w:val="left" w:pos="2399"/>
              </w:tabs>
              <w:spacing w:before="120" w:after="120" w:line="25" w:lineRule="atLeast"/>
              <w:ind w:left="360"/>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 xml:space="preserve">שיטת התשלום לתוכנות בשכירות של יבמ נקראת </w:t>
            </w:r>
            <w:r w:rsidRPr="00385F95">
              <w:rPr>
                <w:rFonts w:ascii="Segoe UI Semilight" w:eastAsia="Calibri" w:hAnsi="Segoe UI Semilight" w:cs="FrankRuehl"/>
                <w:sz w:val="24"/>
                <w:szCs w:val="26"/>
              </w:rPr>
              <w:t>MLC</w:t>
            </w:r>
            <w:r w:rsidRPr="00385F95">
              <w:rPr>
                <w:rFonts w:ascii="Segoe UI Semilight" w:eastAsia="Calibri" w:hAnsi="Segoe UI Semilight" w:cs="FrankRuehl" w:hint="cs"/>
                <w:sz w:val="24"/>
                <w:szCs w:val="26"/>
                <w:rtl/>
              </w:rPr>
              <w:t xml:space="preserve"> אשר נקבעת לפי שימוש בפועל. עלות השכירות החודשית מחושבת  לפי מדידת 4 השעות הרצופות העמוסות ביותר באותו חודש ומשולמת בחודש העוקב. לכן לא ניתן לאמוד מראש מהו הסכום </w:t>
            </w:r>
            <w:proofErr w:type="spellStart"/>
            <w:r w:rsidRPr="00385F95">
              <w:rPr>
                <w:rFonts w:ascii="Segoe UI Semilight" w:eastAsia="Calibri" w:hAnsi="Segoe UI Semilight" w:cs="FrankRuehl" w:hint="cs"/>
                <w:sz w:val="24"/>
                <w:szCs w:val="26"/>
                <w:rtl/>
              </w:rPr>
              <w:t>המדוייק</w:t>
            </w:r>
            <w:proofErr w:type="spellEnd"/>
            <w:r w:rsidRPr="00385F95">
              <w:rPr>
                <w:rFonts w:ascii="Segoe UI Semilight" w:eastAsia="Calibri" w:hAnsi="Segoe UI Semilight" w:cs="FrankRuehl" w:hint="cs"/>
                <w:sz w:val="24"/>
                <w:szCs w:val="26"/>
                <w:rtl/>
              </w:rPr>
              <w:t xml:space="preserve"> לחיוב. העסקה הנוכחית מחייבת הגדרת תקרת מקסימום לשימוש ולחיוב. על בסיס נ</w:t>
            </w:r>
            <w:r w:rsidR="003631C3">
              <w:rPr>
                <w:rFonts w:ascii="Segoe UI Semilight" w:eastAsia="Calibri" w:hAnsi="Segoe UI Semilight" w:cs="FrankRuehl" w:hint="cs"/>
                <w:sz w:val="24"/>
                <w:szCs w:val="26"/>
                <w:rtl/>
              </w:rPr>
              <w:t>י</w:t>
            </w:r>
            <w:r w:rsidRPr="00385F95">
              <w:rPr>
                <w:rFonts w:ascii="Segoe UI Semilight" w:eastAsia="Calibri" w:hAnsi="Segoe UI Semilight" w:cs="FrankRuehl" w:hint="cs"/>
                <w:sz w:val="24"/>
                <w:szCs w:val="26"/>
                <w:rtl/>
              </w:rPr>
              <w:t>סיון העבר וצפי לשימוש עתידי</w:t>
            </w:r>
            <w:r w:rsidR="003631C3">
              <w:rPr>
                <w:rFonts w:ascii="Segoe UI Semilight" w:eastAsia="Calibri" w:hAnsi="Segoe UI Semilight" w:cs="FrankRuehl" w:hint="cs"/>
                <w:sz w:val="24"/>
                <w:szCs w:val="26"/>
                <w:rtl/>
              </w:rPr>
              <w:t xml:space="preserve">,  </w:t>
            </w:r>
            <w:r w:rsidRPr="00385F95">
              <w:rPr>
                <w:rFonts w:ascii="Segoe UI Semilight" w:eastAsia="Calibri" w:hAnsi="Segoe UI Semilight" w:cs="FrankRuehl" w:hint="cs"/>
                <w:sz w:val="24"/>
                <w:szCs w:val="26"/>
                <w:rtl/>
              </w:rPr>
              <w:t xml:space="preserve">תקרת </w:t>
            </w:r>
            <w:r w:rsidR="002F7173">
              <w:rPr>
                <w:rFonts w:ascii="Segoe UI Semilight" w:eastAsia="Calibri" w:hAnsi="Segoe UI Semilight" w:cs="FrankRuehl" w:hint="cs"/>
                <w:sz w:val="24"/>
                <w:szCs w:val="26"/>
                <w:rtl/>
              </w:rPr>
              <w:t xml:space="preserve">המקסימום </w:t>
            </w:r>
            <w:r w:rsidRPr="00385F95">
              <w:rPr>
                <w:rFonts w:ascii="Segoe UI Semilight" w:eastAsia="Calibri" w:hAnsi="Segoe UI Semilight" w:cs="FrankRuehl" w:hint="cs"/>
                <w:sz w:val="24"/>
                <w:szCs w:val="26"/>
                <w:rtl/>
              </w:rPr>
              <w:t xml:space="preserve">היא </w:t>
            </w:r>
            <w:r w:rsidR="002F7173">
              <w:rPr>
                <w:rFonts w:ascii="Segoe UI Semilight" w:eastAsia="Calibri" w:hAnsi="Segoe UI Semilight" w:cs="FrankRuehl" w:hint="cs"/>
                <w:sz w:val="24"/>
                <w:szCs w:val="26"/>
                <w:rtl/>
              </w:rPr>
              <w:t xml:space="preserve"> </w:t>
            </w:r>
            <w:r w:rsidR="002F7173" w:rsidRPr="002F7173">
              <w:rPr>
                <w:rFonts w:ascii="FrankRuehl" w:eastAsia="Calibri" w:hAnsi="FrankRuehl" w:cs="FrankRuehl"/>
                <w:sz w:val="28"/>
                <w:szCs w:val="28"/>
              </w:rPr>
              <w:t>$7,235,682.39</w:t>
            </w:r>
            <w:r w:rsidR="002F7173">
              <w:rPr>
                <w:rFonts w:ascii="Segoe UI Semilight" w:eastAsia="Calibri" w:hAnsi="Segoe UI Semilight" w:cs="FrankRuehl" w:hint="cs"/>
                <w:sz w:val="24"/>
                <w:szCs w:val="26"/>
                <w:rtl/>
              </w:rPr>
              <w:t xml:space="preserve"> </w:t>
            </w:r>
            <w:r w:rsidRPr="00385F95">
              <w:rPr>
                <w:rFonts w:ascii="Segoe UI Semilight" w:eastAsia="Calibri" w:hAnsi="Segoe UI Semilight" w:cs="FrankRuehl" w:hint="cs"/>
                <w:sz w:val="24"/>
                <w:szCs w:val="26"/>
                <w:rtl/>
              </w:rPr>
              <w:t>דולר</w:t>
            </w:r>
            <w:r w:rsidR="00C915A3">
              <w:rPr>
                <w:rFonts w:ascii="Segoe UI Semilight" w:eastAsia="Calibri" w:hAnsi="Segoe UI Semilight" w:cs="FrankRuehl" w:hint="cs"/>
                <w:sz w:val="24"/>
                <w:szCs w:val="26"/>
                <w:rtl/>
              </w:rPr>
              <w:t>, לא כולל מע"מ.</w:t>
            </w:r>
          </w:p>
          <w:p w:rsidR="00385F95" w:rsidRPr="00385F95" w:rsidRDefault="00385F95" w:rsidP="00385F95">
            <w:pPr>
              <w:tabs>
                <w:tab w:val="left" w:pos="2399"/>
              </w:tabs>
              <w:spacing w:line="25" w:lineRule="atLeast"/>
              <w:jc w:val="both"/>
              <w:rPr>
                <w:rFonts w:ascii="Segoe UI Semilight" w:eastAsia="Times New Roman" w:hAnsi="Segoe UI Semilight" w:cs="FrankRuehl"/>
                <w:sz w:val="26"/>
                <w:szCs w:val="26"/>
                <w:rtl/>
                <w:lang w:eastAsia="he-IL"/>
              </w:rPr>
            </w:pPr>
          </w:p>
          <w:p w:rsidR="00385F95" w:rsidRPr="00385F95" w:rsidRDefault="00385F95" w:rsidP="00385F95">
            <w:pPr>
              <w:tabs>
                <w:tab w:val="left" w:pos="2399"/>
              </w:tabs>
              <w:spacing w:line="25" w:lineRule="atLeast"/>
              <w:jc w:val="both"/>
              <w:rPr>
                <w:rFonts w:ascii="Segoe UI Semilight" w:eastAsia="Times New Roman" w:hAnsi="Segoe UI Semilight" w:cs="FrankRuehl"/>
                <w:sz w:val="26"/>
                <w:szCs w:val="26"/>
                <w:lang w:eastAsia="he-IL"/>
              </w:rPr>
            </w:pP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b/>
                <w:bCs/>
                <w:sz w:val="24"/>
                <w:szCs w:val="26"/>
              </w:rPr>
            </w:pPr>
            <w:r w:rsidRPr="00385F95">
              <w:rPr>
                <w:rFonts w:ascii="Segoe UI Semilight" w:eastAsia="Calibri" w:hAnsi="Segoe UI Semilight" w:cs="FrankRuehl" w:hint="cs"/>
                <w:b/>
                <w:bCs/>
                <w:sz w:val="24"/>
                <w:szCs w:val="26"/>
                <w:rtl/>
              </w:rPr>
              <w:t xml:space="preserve">אופן חישוב עלות תחזוקת התכנה לסביבת </w:t>
            </w:r>
            <w:r w:rsidRPr="00385F95">
              <w:rPr>
                <w:rFonts w:ascii="Segoe UI Semilight" w:eastAsia="Calibri" w:hAnsi="Segoe UI Semilight" w:cs="FrankRuehl"/>
                <w:b/>
                <w:bCs/>
                <w:sz w:val="24"/>
                <w:szCs w:val="26"/>
              </w:rPr>
              <w:t>MF</w:t>
            </w:r>
            <w:r w:rsidRPr="00385F95">
              <w:rPr>
                <w:rFonts w:ascii="Segoe UI Semilight" w:eastAsia="Calibri" w:hAnsi="Segoe UI Semilight" w:cs="FrankRuehl" w:hint="cs"/>
                <w:b/>
                <w:bCs/>
                <w:sz w:val="24"/>
                <w:szCs w:val="26"/>
                <w:rtl/>
              </w:rPr>
              <w:t>:</w:t>
            </w:r>
          </w:p>
          <w:p w:rsidR="00385F95" w:rsidRPr="00385F95" w:rsidRDefault="00385F95" w:rsidP="00DE7074">
            <w:pPr>
              <w:tabs>
                <w:tab w:val="left" w:pos="2399"/>
              </w:tabs>
              <w:spacing w:before="120" w:after="120" w:line="25" w:lineRule="atLeast"/>
              <w:ind w:left="360"/>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sz w:val="24"/>
                <w:szCs w:val="26"/>
                <w:rtl/>
              </w:rPr>
              <w:t xml:space="preserve">השימוש בתוכנות בסביבה זו מחושב לפי גודל המחשב ונמדד ביחידות </w:t>
            </w:r>
            <w:proofErr w:type="spellStart"/>
            <w:r w:rsidRPr="00385F95">
              <w:rPr>
                <w:rFonts w:ascii="Segoe UI Semilight" w:eastAsia="Calibri" w:hAnsi="Segoe UI Semilight" w:cs="FrankRuehl"/>
                <w:sz w:val="24"/>
                <w:szCs w:val="26"/>
              </w:rPr>
              <w:t>mips</w:t>
            </w:r>
            <w:proofErr w:type="spellEnd"/>
            <w:r w:rsidRPr="00385F95">
              <w:rPr>
                <w:rFonts w:ascii="Segoe UI Semilight" w:eastAsia="Calibri" w:hAnsi="Segoe UI Semilight" w:cs="FrankRuehl" w:hint="cs"/>
                <w:sz w:val="24"/>
                <w:szCs w:val="26"/>
                <w:rtl/>
              </w:rPr>
              <w:t xml:space="preserve">. </w:t>
            </w:r>
          </w:p>
          <w:p w:rsidR="00385F95" w:rsidRPr="00385F95" w:rsidRDefault="00385F95" w:rsidP="00385F95">
            <w:pPr>
              <w:numPr>
                <w:ilvl w:val="0"/>
                <w:numId w:val="1"/>
              </w:numPr>
              <w:tabs>
                <w:tab w:val="left" w:pos="2399"/>
              </w:tabs>
              <w:spacing w:before="120" w:after="120" w:line="25" w:lineRule="atLeast"/>
              <w:contextualSpacing/>
              <w:jc w:val="both"/>
              <w:rPr>
                <w:rFonts w:ascii="Segoe UI Semilight" w:eastAsia="Calibri" w:hAnsi="Segoe UI Semilight" w:cs="FrankRuehl"/>
                <w:sz w:val="24"/>
                <w:szCs w:val="26"/>
              </w:rPr>
            </w:pPr>
            <w:r w:rsidRPr="00385F95">
              <w:rPr>
                <w:rFonts w:ascii="Segoe UI Semilight" w:eastAsia="Calibri" w:hAnsi="Segoe UI Semilight" w:cs="FrankRuehl" w:hint="cs"/>
                <w:b/>
                <w:bCs/>
                <w:sz w:val="24"/>
                <w:szCs w:val="26"/>
                <w:rtl/>
              </w:rPr>
              <w:t xml:space="preserve">העסקה הכוללת: </w:t>
            </w:r>
          </w:p>
          <w:p w:rsidR="00385F95" w:rsidRPr="00385F95" w:rsidRDefault="00385F95" w:rsidP="00C915A3">
            <w:pPr>
              <w:tabs>
                <w:tab w:val="left" w:pos="2399"/>
              </w:tabs>
              <w:spacing w:before="120" w:after="120" w:line="25" w:lineRule="atLeast"/>
              <w:ind w:left="360"/>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 xml:space="preserve">המשרד מבקש לחתום עם החברה על הסכם </w:t>
            </w:r>
            <w:r w:rsidRPr="00385F95">
              <w:rPr>
                <w:rFonts w:ascii="Segoe UI Semilight" w:eastAsia="Calibri" w:hAnsi="Segoe UI Semilight" w:cs="FrankRuehl"/>
                <w:sz w:val="24"/>
                <w:szCs w:val="26"/>
              </w:rPr>
              <w:t xml:space="preserve">ELA  </w:t>
            </w:r>
            <w:r w:rsidRPr="00385F95">
              <w:rPr>
                <w:rFonts w:ascii="Segoe UI Semilight" w:eastAsia="Calibri" w:hAnsi="Segoe UI Semilight" w:cs="FrankRuehl" w:hint="cs"/>
                <w:sz w:val="24"/>
                <w:szCs w:val="26"/>
                <w:rtl/>
              </w:rPr>
              <w:t>-</w:t>
            </w:r>
            <w:r w:rsidRPr="00385F95">
              <w:rPr>
                <w:rFonts w:ascii="Segoe UI Semilight" w:eastAsia="Calibri" w:hAnsi="Segoe UI Semilight" w:cs="FrankRuehl"/>
                <w:sz w:val="24"/>
                <w:szCs w:val="26"/>
              </w:rPr>
              <w:t xml:space="preserve">   </w:t>
            </w:r>
            <w:r w:rsidRPr="00385F95">
              <w:rPr>
                <w:rFonts w:ascii="Segoe UI Semilight" w:eastAsia="Calibri" w:hAnsi="Segoe UI Semilight" w:cs="FrankRuehl" w:hint="cs"/>
                <w:sz w:val="24"/>
                <w:szCs w:val="26"/>
                <w:rtl/>
              </w:rPr>
              <w:t xml:space="preserve">אשר מגדיר חבילה רחבה יותר של שירותים במחירי </w:t>
            </w:r>
            <w:r w:rsidRPr="00385F95">
              <w:rPr>
                <w:rFonts w:ascii="Segoe UI Semilight" w:eastAsia="Calibri" w:hAnsi="Segoe UI Semilight" w:cs="FrankRuehl"/>
                <w:sz w:val="24"/>
                <w:szCs w:val="26"/>
              </w:rPr>
              <w:t xml:space="preserve">list price </w:t>
            </w:r>
            <w:r w:rsidRPr="00385F95">
              <w:rPr>
                <w:rFonts w:ascii="Segoe UI Semilight" w:eastAsia="Calibri" w:hAnsi="Segoe UI Semilight" w:cs="FrankRuehl" w:hint="cs"/>
                <w:sz w:val="24"/>
                <w:szCs w:val="26"/>
                <w:rtl/>
              </w:rPr>
              <w:t xml:space="preserve"> עבור הממשלה כאשר החברה מספקת הנחה משמעותית לכל העסקה שכוללת מעבר לתחזוקה גם חבילת של </w:t>
            </w:r>
            <w:r w:rsidR="00DE7074">
              <w:rPr>
                <w:rFonts w:ascii="Segoe UI Semilight" w:eastAsia="Calibri" w:hAnsi="Segoe UI Semilight" w:cs="FrankRuehl" w:hint="cs"/>
                <w:sz w:val="24"/>
                <w:szCs w:val="26"/>
                <w:rtl/>
              </w:rPr>
              <w:t xml:space="preserve">200 ימים </w:t>
            </w:r>
            <w:r w:rsidRPr="00385F95">
              <w:rPr>
                <w:rFonts w:ascii="Segoe UI Semilight" w:eastAsia="Calibri" w:hAnsi="Segoe UI Semilight" w:cs="FrankRuehl" w:hint="cs"/>
                <w:sz w:val="24"/>
                <w:szCs w:val="26"/>
                <w:rtl/>
              </w:rPr>
              <w:t xml:space="preserve"> תמיכה וחבילת מוצרים נוספת.  לאחר קבלת ההנחה לחבילה, העלות הכוללת של העסקה נמוכה מהעלות שהיינו משלמים אילו המשרד היה רוכש  שלא במסגרת ההסכם. להלן הרכיבים העיקריים שכולל ההסכם:</w:t>
            </w:r>
          </w:p>
          <w:tbl>
            <w:tblPr>
              <w:tblStyle w:val="a3"/>
              <w:bidiVisual/>
              <w:tblW w:w="8748" w:type="dxa"/>
              <w:tblInd w:w="360" w:type="dxa"/>
              <w:tblLayout w:type="fixed"/>
              <w:tblLook w:val="04A0" w:firstRow="1" w:lastRow="0" w:firstColumn="1" w:lastColumn="0" w:noHBand="0" w:noVBand="1"/>
            </w:tblPr>
            <w:tblGrid>
              <w:gridCol w:w="1944"/>
              <w:gridCol w:w="3118"/>
              <w:gridCol w:w="3686"/>
            </w:tblGrid>
            <w:tr w:rsidR="00385F95" w:rsidRPr="00385F95" w:rsidTr="005357F2">
              <w:tc>
                <w:tcPr>
                  <w:tcW w:w="1944" w:type="dxa"/>
                  <w:shd w:val="clear" w:color="auto" w:fill="D9D9D9"/>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הנושא</w:t>
                  </w:r>
                </w:p>
              </w:tc>
              <w:tc>
                <w:tcPr>
                  <w:tcW w:w="3118" w:type="dxa"/>
                  <w:shd w:val="clear" w:color="auto" w:fill="D9D9D9"/>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הסבר קצר</w:t>
                  </w:r>
                </w:p>
              </w:tc>
              <w:tc>
                <w:tcPr>
                  <w:tcW w:w="3686" w:type="dxa"/>
                  <w:shd w:val="clear" w:color="auto" w:fill="D9D9D9"/>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 xml:space="preserve">הערות </w:t>
                  </w:r>
                </w:p>
              </w:tc>
            </w:tr>
            <w:tr w:rsidR="00385F95" w:rsidRPr="00385F95" w:rsidTr="005357F2">
              <w:tc>
                <w:tcPr>
                  <w:tcW w:w="1944"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Times New Roman" w:eastAsia="Calibri" w:hAnsi="Times New Roman" w:cs="FrankRuehl" w:hint="cs"/>
                      <w:sz w:val="24"/>
                      <w:szCs w:val="26"/>
                      <w:rtl/>
                    </w:rPr>
                    <w:t xml:space="preserve">שכירות תכנה למחשב המרכזי </w:t>
                  </w:r>
                  <w:r w:rsidRPr="00385F95">
                    <w:rPr>
                      <w:rFonts w:ascii="Times New Roman" w:eastAsia="Calibri" w:hAnsi="Times New Roman" w:cs="FrankRuehl"/>
                      <w:sz w:val="24"/>
                      <w:szCs w:val="26"/>
                      <w:rtl/>
                    </w:rPr>
                    <w:t>–</w:t>
                  </w:r>
                  <w:r w:rsidRPr="00385F95">
                    <w:rPr>
                      <w:rFonts w:ascii="Times New Roman" w:eastAsia="Calibri" w:hAnsi="Times New Roman" w:cs="FrankRuehl" w:hint="cs"/>
                      <w:sz w:val="24"/>
                      <w:szCs w:val="26"/>
                      <w:rtl/>
                    </w:rPr>
                    <w:t xml:space="preserve"> </w:t>
                  </w:r>
                  <w:r w:rsidRPr="00385F95">
                    <w:rPr>
                      <w:rFonts w:ascii="Times New Roman" w:eastAsia="Calibri" w:hAnsi="Times New Roman" w:cs="FrankRuehl"/>
                      <w:sz w:val="24"/>
                      <w:szCs w:val="26"/>
                    </w:rPr>
                    <w:t xml:space="preserve">MLC </w:t>
                  </w:r>
                  <w:r w:rsidRPr="00385F95">
                    <w:rPr>
                      <w:rFonts w:ascii="Times New Roman" w:eastAsia="Calibri" w:hAnsi="Times New Roman" w:cs="FrankRuehl" w:hint="cs"/>
                      <w:sz w:val="24"/>
                      <w:szCs w:val="26"/>
                      <w:rtl/>
                    </w:rPr>
                    <w:t xml:space="preserve"> </w:t>
                  </w:r>
                  <w:r w:rsidRPr="00385F95">
                    <w:rPr>
                      <w:rFonts w:ascii="Times New Roman" w:eastAsia="Calibri" w:hAnsi="Times New Roman" w:cs="FrankRuehl"/>
                      <w:sz w:val="24"/>
                      <w:szCs w:val="26"/>
                    </w:rPr>
                    <w:t xml:space="preserve"> </w:t>
                  </w:r>
                  <w:r w:rsidRPr="00385F95">
                    <w:rPr>
                      <w:rFonts w:ascii="Times New Roman" w:eastAsia="Calibri" w:hAnsi="Times New Roman" w:cs="FrankRuehl" w:hint="cs"/>
                      <w:sz w:val="24"/>
                      <w:szCs w:val="26"/>
                      <w:rtl/>
                    </w:rPr>
                    <w:t xml:space="preserve">- </w:t>
                  </w:r>
                  <w:r w:rsidRPr="00385F95">
                    <w:rPr>
                      <w:rFonts w:ascii="Times New Roman" w:eastAsia="Calibri" w:hAnsi="Times New Roman" w:cs="FrankRuehl"/>
                      <w:sz w:val="24"/>
                      <w:szCs w:val="26"/>
                    </w:rPr>
                    <w:t xml:space="preserve"> </w:t>
                  </w:r>
                  <w:r w:rsidRPr="00385F95">
                    <w:rPr>
                      <w:rFonts w:ascii="Times New Roman" w:eastAsia="Calibri" w:hAnsi="Times New Roman" w:cs="FrankRuehl" w:hint="cs"/>
                      <w:sz w:val="24"/>
                      <w:szCs w:val="26"/>
                      <w:rtl/>
                    </w:rPr>
                    <w:t xml:space="preserve"> </w:t>
                  </w:r>
                </w:p>
              </w:tc>
              <w:tc>
                <w:tcPr>
                  <w:tcW w:w="3118" w:type="dxa"/>
                </w:tcPr>
                <w:p w:rsidR="00385F95" w:rsidRPr="00385F95" w:rsidRDefault="00385F95"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lang w:eastAsia="he-IL"/>
                    </w:rPr>
                  </w:pPr>
                  <w:r w:rsidRPr="00385F95">
                    <w:rPr>
                      <w:rFonts w:ascii="Times New Roman" w:eastAsia="Times New Roman" w:hAnsi="Times New Roman" w:cs="FrankRuehl" w:hint="cs"/>
                      <w:sz w:val="26"/>
                      <w:szCs w:val="26"/>
                      <w:rtl/>
                      <w:lang w:eastAsia="he-IL"/>
                    </w:rPr>
                    <w:t xml:space="preserve">מדובר בזכות שימוש בתוכנות לפי הצריכה בפועל של כמות ה- </w:t>
                  </w:r>
                  <w:proofErr w:type="spellStart"/>
                  <w:r w:rsidRPr="00385F95">
                    <w:rPr>
                      <w:rFonts w:ascii="Times New Roman" w:eastAsia="Times New Roman" w:hAnsi="Times New Roman" w:cs="FrankRuehl"/>
                      <w:sz w:val="26"/>
                      <w:szCs w:val="26"/>
                      <w:lang w:eastAsia="he-IL"/>
                    </w:rPr>
                    <w:t>mips</w:t>
                  </w:r>
                  <w:proofErr w:type="spellEnd"/>
                  <w:r w:rsidRPr="00385F95">
                    <w:rPr>
                      <w:rFonts w:ascii="Times New Roman" w:eastAsia="Times New Roman" w:hAnsi="Times New Roman" w:cs="FrankRuehl" w:hint="cs"/>
                      <w:sz w:val="26"/>
                      <w:szCs w:val="26"/>
                      <w:rtl/>
                      <w:lang w:eastAsia="he-IL"/>
                    </w:rPr>
                    <w:t xml:space="preserve"> בשימוש  כאמור בסעיף 8.</w:t>
                  </w:r>
                </w:p>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p>
              </w:tc>
              <w:tc>
                <w:tcPr>
                  <w:tcW w:w="3686"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נכלל בהסכם הקודם בנפחים נמוכים יותר. כרגע מחושב לפי הנפחים החדשים וישולם לפי שימוש בפועל והתקרות שהוגדרו.</w:t>
                  </w:r>
                </w:p>
              </w:tc>
            </w:tr>
            <w:tr w:rsidR="00385F95" w:rsidRPr="00385F95" w:rsidTr="005357F2">
              <w:tc>
                <w:tcPr>
                  <w:tcW w:w="1944"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Times New Roman" w:eastAsia="Calibri" w:hAnsi="Times New Roman" w:cs="FrankRuehl"/>
                      <w:sz w:val="24"/>
                      <w:szCs w:val="26"/>
                      <w:rtl/>
                    </w:rPr>
                  </w:pPr>
                  <w:r w:rsidRPr="00385F95">
                    <w:rPr>
                      <w:rFonts w:ascii="Times New Roman" w:eastAsia="Calibri" w:hAnsi="Times New Roman" w:cs="FrankRuehl" w:hint="cs"/>
                      <w:sz w:val="24"/>
                      <w:szCs w:val="26"/>
                      <w:rtl/>
                    </w:rPr>
                    <w:t>תחזוקת תוכנה למחשב המרכזי</w:t>
                  </w:r>
                </w:p>
              </w:tc>
              <w:tc>
                <w:tcPr>
                  <w:tcW w:w="3118" w:type="dxa"/>
                </w:tcPr>
                <w:p w:rsidR="00385F95" w:rsidRPr="00385F95" w:rsidRDefault="00385F95"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rtl/>
                      <w:lang w:eastAsia="he-IL"/>
                    </w:rPr>
                  </w:pPr>
                  <w:r w:rsidRPr="00385F95">
                    <w:rPr>
                      <w:rFonts w:ascii="Times New Roman" w:eastAsia="Times New Roman" w:hAnsi="Times New Roman" w:cs="FrankRuehl" w:hint="cs"/>
                      <w:sz w:val="26"/>
                      <w:szCs w:val="26"/>
                      <w:rtl/>
                      <w:lang w:eastAsia="he-IL"/>
                    </w:rPr>
                    <w:t>כולל תיקון תקלות וקבלת עדכוני גרסאות .</w:t>
                  </w:r>
                </w:p>
              </w:tc>
              <w:tc>
                <w:tcPr>
                  <w:tcW w:w="3686"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נכלל בהסכם הקודם. העלויות הותאמו לגידול הנפחים.</w:t>
                  </w:r>
                </w:p>
              </w:tc>
            </w:tr>
            <w:tr w:rsidR="00385F95" w:rsidRPr="00385F95" w:rsidTr="005357F2">
              <w:tc>
                <w:tcPr>
                  <w:tcW w:w="1944"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Times New Roman" w:eastAsia="Calibri" w:hAnsi="Times New Roman" w:cs="FrankRuehl"/>
                      <w:sz w:val="24"/>
                      <w:szCs w:val="26"/>
                      <w:rtl/>
                    </w:rPr>
                  </w:pPr>
                  <w:r w:rsidRPr="00385F95">
                    <w:rPr>
                      <w:rFonts w:ascii="Times New Roman" w:eastAsia="Calibri" w:hAnsi="Times New Roman" w:cs="FrankRuehl" w:hint="cs"/>
                      <w:sz w:val="24"/>
                      <w:szCs w:val="26"/>
                      <w:rtl/>
                    </w:rPr>
                    <w:t>תחזוקת תוכנה לסביבות הפתוחות</w:t>
                  </w:r>
                </w:p>
              </w:tc>
              <w:tc>
                <w:tcPr>
                  <w:tcW w:w="3118" w:type="dxa"/>
                </w:tcPr>
                <w:p w:rsidR="00385F95" w:rsidRPr="00385F95" w:rsidRDefault="00385F95"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rtl/>
                      <w:lang w:eastAsia="he-IL"/>
                    </w:rPr>
                  </w:pPr>
                  <w:r w:rsidRPr="00385F95">
                    <w:rPr>
                      <w:rFonts w:ascii="Times New Roman" w:eastAsia="Times New Roman" w:hAnsi="Times New Roman" w:cs="FrankRuehl" w:hint="cs"/>
                      <w:sz w:val="26"/>
                      <w:szCs w:val="26"/>
                      <w:rtl/>
                      <w:lang w:eastAsia="he-IL"/>
                    </w:rPr>
                    <w:t xml:space="preserve">תחזוקת התוכנה המאפשרת למשתמש בסביבה פתוחה לשאול שאילתות אל מול ה- </w:t>
                  </w:r>
                  <w:r w:rsidRPr="00385F95">
                    <w:rPr>
                      <w:rFonts w:ascii="Times New Roman" w:eastAsia="Times New Roman" w:hAnsi="Times New Roman" w:cs="FrankRuehl"/>
                      <w:sz w:val="26"/>
                      <w:szCs w:val="26"/>
                      <w:lang w:eastAsia="he-IL"/>
                    </w:rPr>
                    <w:t>MF</w:t>
                  </w:r>
                  <w:r w:rsidRPr="00385F95">
                    <w:rPr>
                      <w:rFonts w:ascii="Times New Roman" w:eastAsia="Times New Roman" w:hAnsi="Times New Roman" w:cs="FrankRuehl" w:hint="cs"/>
                      <w:sz w:val="26"/>
                      <w:szCs w:val="26"/>
                      <w:rtl/>
                      <w:lang w:eastAsia="he-IL"/>
                    </w:rPr>
                    <w:t xml:space="preserve"> וכן תחזוקת תווכה ל- </w:t>
                  </w:r>
                  <w:r w:rsidRPr="00385F95">
                    <w:rPr>
                      <w:rFonts w:ascii="Times New Roman" w:eastAsia="Times New Roman" w:hAnsi="Times New Roman" w:cs="FrankRuehl"/>
                      <w:sz w:val="26"/>
                      <w:szCs w:val="26"/>
                      <w:lang w:eastAsia="he-IL"/>
                    </w:rPr>
                    <w:t>MF</w:t>
                  </w:r>
                  <w:r w:rsidRPr="00385F95">
                    <w:rPr>
                      <w:rFonts w:ascii="Times New Roman" w:eastAsia="Times New Roman" w:hAnsi="Times New Roman" w:cs="FrankRuehl" w:hint="cs"/>
                      <w:sz w:val="26"/>
                      <w:szCs w:val="26"/>
                      <w:rtl/>
                      <w:lang w:eastAsia="he-IL"/>
                    </w:rPr>
                    <w:t>.</w:t>
                  </w:r>
                </w:p>
              </w:tc>
              <w:tc>
                <w:tcPr>
                  <w:tcW w:w="3686"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r w:rsidRPr="00385F95">
                    <w:rPr>
                      <w:rFonts w:ascii="Segoe UI Semilight" w:eastAsia="Calibri" w:hAnsi="Segoe UI Semilight" w:cs="FrankRuehl" w:hint="cs"/>
                      <w:sz w:val="24"/>
                      <w:szCs w:val="26"/>
                      <w:rtl/>
                    </w:rPr>
                    <w:t>נכלל בהסכם הקודם</w:t>
                  </w:r>
                </w:p>
              </w:tc>
            </w:tr>
            <w:tr w:rsidR="00385F95" w:rsidRPr="00385F95" w:rsidTr="005357F2">
              <w:tc>
                <w:tcPr>
                  <w:tcW w:w="1944"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Times New Roman" w:eastAsia="Calibri" w:hAnsi="Times New Roman" w:cs="FrankRuehl"/>
                      <w:sz w:val="24"/>
                      <w:szCs w:val="26"/>
                      <w:rtl/>
                    </w:rPr>
                  </w:pPr>
                  <w:r w:rsidRPr="00385F95">
                    <w:rPr>
                      <w:rFonts w:ascii="Times New Roman" w:eastAsia="Calibri" w:hAnsi="Times New Roman" w:cs="FrankRuehl" w:hint="cs"/>
                      <w:sz w:val="24"/>
                      <w:szCs w:val="26"/>
                      <w:rtl/>
                    </w:rPr>
                    <w:t>רישוי חדש לסביבת המחשב המרכזי ולסביבות הפתוחות</w:t>
                  </w:r>
                </w:p>
              </w:tc>
              <w:tc>
                <w:tcPr>
                  <w:tcW w:w="3118" w:type="dxa"/>
                </w:tcPr>
                <w:p w:rsidR="00385F95" w:rsidRPr="00385F95" w:rsidRDefault="00385F95"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rtl/>
                      <w:lang w:eastAsia="he-IL"/>
                    </w:rPr>
                  </w:pPr>
                  <w:r w:rsidRPr="00385F95">
                    <w:rPr>
                      <w:rFonts w:ascii="Times New Roman" w:eastAsia="Times New Roman" w:hAnsi="Times New Roman" w:cs="FrankRuehl" w:hint="cs"/>
                      <w:sz w:val="26"/>
                      <w:szCs w:val="26"/>
                      <w:rtl/>
                      <w:lang w:eastAsia="he-IL"/>
                    </w:rPr>
                    <w:t xml:space="preserve">מספר תוכנות חדשות. </w:t>
                  </w:r>
                </w:p>
              </w:tc>
              <w:tc>
                <w:tcPr>
                  <w:tcW w:w="3686"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p>
              </w:tc>
            </w:tr>
            <w:tr w:rsidR="00385F95" w:rsidRPr="00385F95" w:rsidTr="005357F2">
              <w:tc>
                <w:tcPr>
                  <w:tcW w:w="1944"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Times New Roman" w:eastAsia="Calibri" w:hAnsi="Times New Roman" w:cs="FrankRuehl"/>
                      <w:sz w:val="24"/>
                      <w:szCs w:val="26"/>
                      <w:rtl/>
                    </w:rPr>
                  </w:pPr>
                  <w:r w:rsidRPr="00385F95">
                    <w:rPr>
                      <w:rFonts w:ascii="Times New Roman" w:eastAsia="Calibri" w:hAnsi="Times New Roman" w:cs="FrankRuehl" w:hint="cs"/>
                      <w:sz w:val="24"/>
                      <w:szCs w:val="26"/>
                      <w:rtl/>
                    </w:rPr>
                    <w:t>שירותים מקצועיים</w:t>
                  </w:r>
                </w:p>
              </w:tc>
              <w:tc>
                <w:tcPr>
                  <w:tcW w:w="3118" w:type="dxa"/>
                </w:tcPr>
                <w:p w:rsidR="00385F95" w:rsidRPr="00385F95" w:rsidRDefault="00DE7074"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lang w:eastAsia="he-IL"/>
                    </w:rPr>
                  </w:pPr>
                  <w:r>
                    <w:rPr>
                      <w:rFonts w:ascii="Times New Roman" w:eastAsia="Times New Roman" w:hAnsi="Times New Roman" w:cs="FrankRuehl" w:hint="cs"/>
                      <w:sz w:val="26"/>
                      <w:szCs w:val="26"/>
                      <w:rtl/>
                      <w:lang w:eastAsia="he-IL"/>
                    </w:rPr>
                    <w:t>20</w:t>
                  </w:r>
                  <w:r w:rsidR="00385F95" w:rsidRPr="00385F95">
                    <w:rPr>
                      <w:rFonts w:ascii="Times New Roman" w:eastAsia="Times New Roman" w:hAnsi="Times New Roman" w:cs="FrankRuehl" w:hint="cs"/>
                      <w:sz w:val="26"/>
                      <w:szCs w:val="26"/>
                      <w:rtl/>
                      <w:lang w:eastAsia="he-IL"/>
                    </w:rPr>
                    <w:t xml:space="preserve">0 ימים </w:t>
                  </w:r>
                  <w:r w:rsidR="00385F95" w:rsidRPr="00385F95">
                    <w:rPr>
                      <w:rFonts w:ascii="Times New Roman" w:eastAsia="Times New Roman" w:hAnsi="Times New Roman" w:cs="FrankRuehl"/>
                      <w:sz w:val="26"/>
                      <w:szCs w:val="26"/>
                      <w:rtl/>
                      <w:lang w:eastAsia="he-IL"/>
                    </w:rPr>
                    <w:t>–</w:t>
                  </w:r>
                  <w:r w:rsidR="00385F95" w:rsidRPr="00385F95">
                    <w:rPr>
                      <w:rFonts w:ascii="Times New Roman" w:eastAsia="Times New Roman" w:hAnsi="Times New Roman" w:cs="FrankRuehl" w:hint="cs"/>
                      <w:sz w:val="26"/>
                      <w:szCs w:val="26"/>
                      <w:rtl/>
                      <w:lang w:eastAsia="he-IL"/>
                    </w:rPr>
                    <w:t xml:space="preserve"> </w:t>
                  </w:r>
                  <w:r>
                    <w:rPr>
                      <w:rFonts w:ascii="Times New Roman" w:eastAsia="Times New Roman" w:hAnsi="Times New Roman" w:cs="FrankRuehl" w:hint="cs"/>
                      <w:sz w:val="26"/>
                      <w:szCs w:val="26"/>
                      <w:rtl/>
                      <w:lang w:eastAsia="he-IL"/>
                    </w:rPr>
                    <w:t>שירותי מומחים</w:t>
                  </w:r>
                </w:p>
                <w:p w:rsidR="00385F95" w:rsidRPr="00385F95" w:rsidRDefault="00385F95" w:rsidP="002C7999">
                  <w:pPr>
                    <w:framePr w:hSpace="180" w:wrap="around" w:vAnchor="text" w:hAnchor="margin" w:xAlign="center" w:y="318"/>
                    <w:tabs>
                      <w:tab w:val="left" w:pos="2399"/>
                    </w:tabs>
                    <w:spacing w:before="120" w:after="120" w:line="25" w:lineRule="atLeast"/>
                    <w:ind w:left="360"/>
                    <w:contextualSpacing/>
                    <w:jc w:val="both"/>
                    <w:rPr>
                      <w:rFonts w:ascii="Segoe UI Semilight" w:eastAsia="Calibri" w:hAnsi="Segoe UI Semilight" w:cs="FrankRuehl"/>
                      <w:sz w:val="24"/>
                      <w:szCs w:val="26"/>
                      <w:highlight w:val="yellow"/>
                      <w:rtl/>
                    </w:rPr>
                  </w:pPr>
                </w:p>
                <w:p w:rsidR="00385F95" w:rsidRPr="00385F95" w:rsidRDefault="00385F95" w:rsidP="002C7999">
                  <w:pPr>
                    <w:framePr w:hSpace="180" w:wrap="around" w:vAnchor="text" w:hAnchor="margin" w:xAlign="center" w:y="318"/>
                    <w:tabs>
                      <w:tab w:val="left" w:pos="2399"/>
                    </w:tabs>
                    <w:spacing w:line="25" w:lineRule="atLeast"/>
                    <w:rPr>
                      <w:rFonts w:ascii="Times New Roman" w:eastAsia="Times New Roman" w:hAnsi="Times New Roman" w:cs="FrankRuehl"/>
                      <w:sz w:val="26"/>
                      <w:szCs w:val="26"/>
                      <w:rtl/>
                      <w:lang w:eastAsia="he-IL"/>
                    </w:rPr>
                  </w:pPr>
                </w:p>
              </w:tc>
              <w:tc>
                <w:tcPr>
                  <w:tcW w:w="3686" w:type="dxa"/>
                </w:tcPr>
                <w:p w:rsidR="00385F95" w:rsidRPr="00385F95" w:rsidRDefault="00385F95" w:rsidP="002C7999">
                  <w:pPr>
                    <w:framePr w:hSpace="180" w:wrap="around" w:vAnchor="text" w:hAnchor="margin" w:xAlign="center" w:y="318"/>
                    <w:tabs>
                      <w:tab w:val="left" w:pos="2399"/>
                    </w:tabs>
                    <w:spacing w:before="120" w:after="120" w:line="25" w:lineRule="atLeast"/>
                    <w:contextualSpacing/>
                    <w:jc w:val="both"/>
                    <w:rPr>
                      <w:rFonts w:ascii="Segoe UI Semilight" w:eastAsia="Calibri" w:hAnsi="Segoe UI Semilight" w:cs="FrankRuehl"/>
                      <w:sz w:val="24"/>
                      <w:szCs w:val="26"/>
                      <w:rtl/>
                    </w:rPr>
                  </w:pPr>
                </w:p>
              </w:tc>
            </w:tr>
          </w:tbl>
          <w:p w:rsidR="00385F95" w:rsidRPr="00385F95" w:rsidRDefault="00385F95" w:rsidP="00385F95">
            <w:pPr>
              <w:tabs>
                <w:tab w:val="left" w:pos="2399"/>
              </w:tabs>
              <w:spacing w:before="120" w:after="120" w:line="25" w:lineRule="atLeast"/>
              <w:ind w:left="360"/>
              <w:contextualSpacing/>
              <w:jc w:val="both"/>
              <w:rPr>
                <w:rFonts w:ascii="Segoe UI Semilight" w:eastAsia="Calibri" w:hAnsi="Segoe UI Semilight" w:cs="FrankRuehl"/>
                <w:sz w:val="24"/>
                <w:szCs w:val="26"/>
              </w:rPr>
            </w:pPr>
          </w:p>
          <w:p w:rsidR="00385F95" w:rsidRPr="00385F95" w:rsidRDefault="00385F95" w:rsidP="00385F95">
            <w:pPr>
              <w:tabs>
                <w:tab w:val="left" w:pos="2399"/>
              </w:tabs>
              <w:spacing w:line="25" w:lineRule="atLeast"/>
              <w:rPr>
                <w:rFonts w:ascii="Times New Roman" w:eastAsia="Times New Roman" w:hAnsi="Times New Roman" w:cs="FrankRuehl"/>
                <w:sz w:val="26"/>
                <w:szCs w:val="26"/>
                <w:lang w:eastAsia="he-IL"/>
              </w:rPr>
            </w:pPr>
          </w:p>
        </w:tc>
      </w:tr>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DE7074" w:rsidRDefault="00DE7074" w:rsidP="00385F95">
            <w:pPr>
              <w:tabs>
                <w:tab w:val="left" w:pos="2399"/>
              </w:tabs>
              <w:spacing w:before="120" w:after="120" w:line="25" w:lineRule="atLeast"/>
              <w:contextualSpacing/>
              <w:jc w:val="both"/>
              <w:rPr>
                <w:rFonts w:ascii="Times New Roman" w:eastAsia="Calibri" w:hAnsi="Times New Roman" w:cs="FrankRuehl"/>
                <w:sz w:val="24"/>
                <w:szCs w:val="26"/>
                <w:rtl/>
              </w:rPr>
            </w:pPr>
          </w:p>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sidRPr="00385F95">
              <w:rPr>
                <w:rFonts w:ascii="Times New Roman" w:eastAsia="Calibri" w:hAnsi="Times New Roman" w:cs="FrankRuehl" w:hint="cs"/>
                <w:sz w:val="24"/>
                <w:szCs w:val="26"/>
                <w:rtl/>
              </w:rPr>
              <w:t>הבקשה</w:t>
            </w:r>
          </w:p>
        </w:tc>
        <w:tc>
          <w:tcPr>
            <w:tcW w:w="9356" w:type="dxa"/>
            <w:tcBorders>
              <w:top w:val="outset" w:sz="6" w:space="0" w:color="auto"/>
              <w:left w:val="outset" w:sz="6" w:space="0" w:color="auto"/>
              <w:bottom w:val="outset" w:sz="6" w:space="0" w:color="auto"/>
              <w:right w:val="outset" w:sz="6" w:space="0" w:color="auto"/>
            </w:tcBorders>
          </w:tcPr>
          <w:p w:rsidR="00385F95" w:rsidRPr="00385F95" w:rsidRDefault="00385F95" w:rsidP="003631C3">
            <w:pPr>
              <w:tabs>
                <w:tab w:val="left" w:pos="2399"/>
              </w:tabs>
              <w:spacing w:line="25" w:lineRule="atLeast"/>
              <w:rPr>
                <w:rFonts w:ascii="Times New Roman" w:eastAsia="Times New Roman" w:hAnsi="Times New Roman" w:cs="FrankRuehl"/>
                <w:sz w:val="26"/>
                <w:szCs w:val="26"/>
                <w:lang w:eastAsia="he-IL"/>
              </w:rPr>
            </w:pPr>
            <w:r w:rsidRPr="00385F95">
              <w:rPr>
                <w:rFonts w:ascii="Times New Roman" w:eastAsia="Times New Roman" w:hAnsi="Times New Roman" w:cs="FrankRuehl" w:hint="cs"/>
                <w:sz w:val="26"/>
                <w:szCs w:val="26"/>
                <w:rtl/>
                <w:lang w:eastAsia="he-IL"/>
              </w:rPr>
              <w:t xml:space="preserve">המשרד מבקש לאשר את ההתקשרות עם חברת יבמ  כספק יחיד לתחזוקת תוכנות יבמ בסביבה הפתוחה ובסביבה הסגורה, לתקופה של שלוש שנים החל מיום </w:t>
            </w:r>
            <w:r w:rsidR="00DE7074">
              <w:rPr>
                <w:rFonts w:ascii="Times New Roman" w:eastAsia="Times New Roman" w:hAnsi="Times New Roman" w:cs="FrankRuehl" w:hint="cs"/>
                <w:sz w:val="26"/>
                <w:szCs w:val="26"/>
                <w:rtl/>
                <w:lang w:eastAsia="he-IL"/>
              </w:rPr>
              <w:t>31/12/2018</w:t>
            </w:r>
            <w:r w:rsidRPr="00385F95">
              <w:rPr>
                <w:rFonts w:ascii="Times New Roman" w:eastAsia="Times New Roman" w:hAnsi="Times New Roman" w:cs="FrankRuehl" w:hint="cs"/>
                <w:sz w:val="26"/>
                <w:szCs w:val="26"/>
                <w:rtl/>
                <w:lang w:eastAsia="he-IL"/>
              </w:rPr>
              <w:t>ועד ליום 31/12/20</w:t>
            </w:r>
            <w:r w:rsidR="00DE7074">
              <w:rPr>
                <w:rFonts w:ascii="Times New Roman" w:eastAsia="Times New Roman" w:hAnsi="Times New Roman" w:cs="FrankRuehl" w:hint="cs"/>
                <w:sz w:val="26"/>
                <w:szCs w:val="26"/>
                <w:rtl/>
                <w:lang w:eastAsia="he-IL"/>
              </w:rPr>
              <w:t>21</w:t>
            </w:r>
            <w:r w:rsidRPr="00385F95">
              <w:rPr>
                <w:rFonts w:ascii="Times New Roman" w:eastAsia="Times New Roman" w:hAnsi="Times New Roman" w:cs="FrankRuehl" w:hint="cs"/>
                <w:sz w:val="26"/>
                <w:szCs w:val="26"/>
                <w:rtl/>
                <w:lang w:eastAsia="he-IL"/>
              </w:rPr>
              <w:t xml:space="preserve">, בעלות של </w:t>
            </w:r>
            <w:r w:rsidR="003631C3">
              <w:rPr>
                <w:rFonts w:ascii="Times New Roman" w:eastAsia="Times New Roman" w:hAnsi="Times New Roman" w:cs="FrankRuehl" w:hint="cs"/>
                <w:sz w:val="26"/>
                <w:szCs w:val="26"/>
                <w:rtl/>
                <w:lang w:eastAsia="he-IL"/>
              </w:rPr>
              <w:t>12,999,870 דולר כולל מע"מ.</w:t>
            </w:r>
          </w:p>
        </w:tc>
      </w:tr>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sidRPr="00385F95">
              <w:rPr>
                <w:rFonts w:ascii="Times New Roman" w:eastAsia="Calibri" w:hAnsi="Times New Roman" w:cs="FrankRuehl"/>
                <w:sz w:val="24"/>
                <w:szCs w:val="26"/>
              </w:rPr>
              <w:t xml:space="preserve"> </w:t>
            </w:r>
            <w:r w:rsidRPr="00385F95">
              <w:rPr>
                <w:rFonts w:ascii="Times New Roman" w:eastAsia="Calibri" w:hAnsi="Times New Roman" w:cs="FrankRuehl" w:hint="cs"/>
                <w:sz w:val="24"/>
                <w:szCs w:val="26"/>
                <w:rtl/>
              </w:rPr>
              <w:t>חברה</w:t>
            </w:r>
          </w:p>
        </w:tc>
        <w:tc>
          <w:tcPr>
            <w:tcW w:w="9356"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tl/>
              </w:rPr>
            </w:pPr>
            <w:r w:rsidRPr="00385F95">
              <w:rPr>
                <w:rFonts w:ascii="Times New Roman" w:eastAsia="Calibri" w:hAnsi="Times New Roman" w:cs="FrankRuehl"/>
                <w:sz w:val="24"/>
                <w:szCs w:val="26"/>
              </w:rPr>
              <w:t>IBM</w:t>
            </w:r>
          </w:p>
        </w:tc>
      </w:tr>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sidRPr="00385F95">
              <w:rPr>
                <w:rFonts w:ascii="Times New Roman" w:eastAsia="Calibri" w:hAnsi="Times New Roman" w:cs="FrankRuehl" w:hint="cs"/>
                <w:sz w:val="24"/>
                <w:szCs w:val="26"/>
                <w:rtl/>
              </w:rPr>
              <w:t xml:space="preserve">עלות </w:t>
            </w:r>
          </w:p>
        </w:tc>
        <w:tc>
          <w:tcPr>
            <w:tcW w:w="9356" w:type="dxa"/>
            <w:tcBorders>
              <w:top w:val="outset" w:sz="6" w:space="0" w:color="auto"/>
              <w:left w:val="outset" w:sz="6" w:space="0" w:color="auto"/>
              <w:bottom w:val="outset" w:sz="6" w:space="0" w:color="auto"/>
              <w:right w:val="outset" w:sz="6" w:space="0" w:color="auto"/>
            </w:tcBorders>
            <w:hideMark/>
          </w:tcPr>
          <w:p w:rsidR="00385F95" w:rsidRPr="00385F95" w:rsidRDefault="003631C3" w:rsidP="00385F95">
            <w:pPr>
              <w:tabs>
                <w:tab w:val="left" w:pos="2399"/>
              </w:tabs>
              <w:spacing w:line="25" w:lineRule="atLeast"/>
              <w:jc w:val="both"/>
              <w:rPr>
                <w:rFonts w:ascii="Times New Roman" w:eastAsia="Times New Roman" w:hAnsi="Times New Roman" w:cs="FrankRuehl"/>
                <w:sz w:val="26"/>
                <w:szCs w:val="26"/>
                <w:rtl/>
                <w:lang w:eastAsia="he-IL"/>
              </w:rPr>
            </w:pPr>
            <w:r>
              <w:rPr>
                <w:rFonts w:ascii="Times New Roman" w:eastAsia="Times New Roman" w:hAnsi="Times New Roman" w:cs="FrankRuehl" w:hint="cs"/>
                <w:sz w:val="26"/>
                <w:szCs w:val="26"/>
                <w:rtl/>
                <w:lang w:eastAsia="he-IL"/>
              </w:rPr>
              <w:t xml:space="preserve">12,999,870 </w:t>
            </w:r>
            <w:r w:rsidR="00385F95" w:rsidRPr="00385F95">
              <w:rPr>
                <w:rFonts w:ascii="Times New Roman" w:eastAsia="Times New Roman" w:hAnsi="Times New Roman" w:cs="FrankRuehl" w:hint="cs"/>
                <w:sz w:val="26"/>
                <w:szCs w:val="26"/>
                <w:rtl/>
                <w:lang w:eastAsia="he-IL"/>
              </w:rPr>
              <w:t>דולר לרבות  מע"מ.</w:t>
            </w:r>
          </w:p>
          <w:p w:rsidR="00385F95" w:rsidRPr="00385F95" w:rsidRDefault="00385F95" w:rsidP="00385F95">
            <w:pPr>
              <w:tabs>
                <w:tab w:val="left" w:pos="2399"/>
              </w:tabs>
              <w:spacing w:line="25" w:lineRule="atLeast"/>
              <w:jc w:val="both"/>
              <w:rPr>
                <w:rFonts w:ascii="Times New Roman" w:eastAsia="Times New Roman" w:hAnsi="Times New Roman" w:cs="FrankRuehl"/>
                <w:sz w:val="26"/>
                <w:szCs w:val="26"/>
                <w:lang w:eastAsia="he-IL"/>
              </w:rPr>
            </w:pPr>
          </w:p>
        </w:tc>
      </w:tr>
      <w:tr w:rsidR="00385F95" w:rsidRPr="00385F95" w:rsidTr="00385F95">
        <w:trPr>
          <w:tblCellSpacing w:w="20" w:type="dxa"/>
        </w:trPr>
        <w:tc>
          <w:tcPr>
            <w:tcW w:w="994" w:type="dxa"/>
            <w:tcBorders>
              <w:top w:val="outset" w:sz="6" w:space="0" w:color="auto"/>
              <w:left w:val="outset" w:sz="6" w:space="0" w:color="auto"/>
              <w:bottom w:val="outset" w:sz="6" w:space="0" w:color="auto"/>
              <w:right w:val="outset" w:sz="6" w:space="0" w:color="auto"/>
            </w:tcBorders>
            <w:hideMark/>
          </w:tcPr>
          <w:p w:rsidR="00385F95" w:rsidRPr="00385F95" w:rsidRDefault="00385F95" w:rsidP="00385F95">
            <w:pPr>
              <w:tabs>
                <w:tab w:val="left" w:pos="2399"/>
              </w:tabs>
              <w:spacing w:before="120" w:after="120" w:line="25" w:lineRule="atLeast"/>
              <w:contextualSpacing/>
              <w:jc w:val="both"/>
              <w:rPr>
                <w:rFonts w:ascii="Times New Roman" w:eastAsia="Calibri" w:hAnsi="Times New Roman" w:cs="FrankRuehl"/>
                <w:sz w:val="24"/>
                <w:szCs w:val="26"/>
              </w:rPr>
            </w:pPr>
            <w:r w:rsidRPr="00385F95">
              <w:rPr>
                <w:rFonts w:ascii="Times New Roman" w:eastAsia="Calibri" w:hAnsi="Times New Roman" w:cs="FrankRuehl" w:hint="cs"/>
                <w:sz w:val="24"/>
                <w:szCs w:val="26"/>
                <w:rtl/>
              </w:rPr>
              <w:t xml:space="preserve">תקנה </w:t>
            </w:r>
          </w:p>
        </w:tc>
        <w:tc>
          <w:tcPr>
            <w:tcW w:w="9356" w:type="dxa"/>
            <w:tcBorders>
              <w:top w:val="outset" w:sz="6" w:space="0" w:color="auto"/>
              <w:left w:val="outset" w:sz="6" w:space="0" w:color="auto"/>
              <w:bottom w:val="outset" w:sz="6" w:space="0" w:color="auto"/>
              <w:right w:val="outset" w:sz="6" w:space="0" w:color="auto"/>
            </w:tcBorders>
          </w:tcPr>
          <w:p w:rsidR="00385F95" w:rsidRPr="00385F95" w:rsidRDefault="00385F95" w:rsidP="00385F95">
            <w:pPr>
              <w:tabs>
                <w:tab w:val="left" w:pos="2399"/>
              </w:tabs>
              <w:spacing w:before="120" w:after="120" w:line="25" w:lineRule="atLeast"/>
              <w:contextualSpacing/>
              <w:rPr>
                <w:rFonts w:ascii="Times New Roman" w:eastAsia="Calibri" w:hAnsi="Times New Roman" w:cs="FrankRuehl"/>
                <w:sz w:val="24"/>
                <w:szCs w:val="26"/>
              </w:rPr>
            </w:pPr>
            <w:r w:rsidRPr="00385F95">
              <w:rPr>
                <w:rFonts w:ascii="Times New Roman" w:eastAsia="Calibri" w:hAnsi="Times New Roman" w:cs="FrankRuehl" w:hint="cs"/>
                <w:sz w:val="24"/>
                <w:szCs w:val="26"/>
                <w:rtl/>
              </w:rPr>
              <w:t>3(29) ו 12(א)</w:t>
            </w:r>
          </w:p>
        </w:tc>
      </w:tr>
    </w:tbl>
    <w:p w:rsidR="00075BFA" w:rsidRDefault="00075BFA" w:rsidP="00DE7074">
      <w:pPr>
        <w:spacing w:after="0" w:line="25" w:lineRule="atLeast"/>
        <w:ind w:left="-51"/>
        <w:jc w:val="center"/>
      </w:pPr>
    </w:p>
    <w:sectPr w:rsidR="00075BFA" w:rsidSect="00C149B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BD4D42"/>
    <w:multiLevelType w:val="multilevel"/>
    <w:tmpl w:val="E9F0334C"/>
    <w:lvl w:ilvl="0">
      <w:start w:val="1"/>
      <w:numFmt w:val="decimal"/>
      <w:lvlText w:val="%1."/>
      <w:lvlJc w:val="left"/>
      <w:pPr>
        <w:ind w:left="360" w:hanging="360"/>
      </w:pPr>
    </w:lvl>
    <w:lvl w:ilvl="1">
      <w:start w:val="1"/>
      <w:numFmt w:val="decimal"/>
      <w:lvlText w:val="%2."/>
      <w:lvlJc w:val="left"/>
      <w:pPr>
        <w:ind w:left="792" w:hanging="432"/>
      </w:pPr>
      <w:rPr>
        <w:rFonts w:ascii="Times New Roman" w:eastAsiaTheme="minorHAnsi" w:hAnsi="Times New Roman" w:cs="FrankRueh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1A568BB"/>
    <w:multiLevelType w:val="hybridMultilevel"/>
    <w:tmpl w:val="15FE2C58"/>
    <w:lvl w:ilvl="0" w:tplc="D1EE2CC6">
      <w:numFmt w:val="bullet"/>
      <w:lvlText w:val=""/>
      <w:lvlJc w:val="left"/>
      <w:pPr>
        <w:ind w:left="720" w:hanging="360"/>
      </w:pPr>
      <w:rPr>
        <w:rFonts w:ascii="Symbol" w:eastAsiaTheme="minorHAnsi" w:hAnsi="Symbo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8D49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74290B17"/>
    <w:multiLevelType w:val="multilevel"/>
    <w:tmpl w:val="84C4ED3C"/>
    <w:lvl w:ilvl="0">
      <w:start w:val="1"/>
      <w:numFmt w:val="decimal"/>
      <w:lvlText w:val="%1."/>
      <w:lvlJc w:val="left"/>
      <w:pPr>
        <w:ind w:left="360" w:hanging="360"/>
      </w:pPr>
      <w:rPr>
        <w:rFonts w:hint="default"/>
      </w:r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F95"/>
    <w:rsid w:val="00075BFA"/>
    <w:rsid w:val="000F4B21"/>
    <w:rsid w:val="00170ECB"/>
    <w:rsid w:val="00230DD2"/>
    <w:rsid w:val="002C7999"/>
    <w:rsid w:val="002F7173"/>
    <w:rsid w:val="003631C3"/>
    <w:rsid w:val="00385F95"/>
    <w:rsid w:val="008E23F1"/>
    <w:rsid w:val="00B4217B"/>
    <w:rsid w:val="00C149B4"/>
    <w:rsid w:val="00C915A3"/>
    <w:rsid w:val="00DE70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839F69-215B-4507-B5BF-1B58EAC2D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85F9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607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768</Words>
  <Characters>3841</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SH.Shaam.Gov.il</Company>
  <LinksUpToDate>false</LinksUpToDate>
  <CharactersWithSpaces>4600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יפה יעקב-ברסאנו</dc:creator>
  <cp:keywords/>
  <dc:description/>
  <cp:lastModifiedBy>אסף נברו</cp:lastModifiedBy>
  <cp:revision>2</cp:revision>
  <cp:lastPrinted>2018-12-12T13:24:00Z</cp:lastPrinted>
  <dcterms:created xsi:type="dcterms:W3CDTF">2018-12-17T11:40:00Z</dcterms:created>
  <dcterms:modified xsi:type="dcterms:W3CDTF">2018-12-17T11:40:00Z</dcterms:modified>
</cp:coreProperties>
</file>